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0" distT="0" distL="0" distR="0">
            <wp:extent cx="720090" cy="72009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20090" cy="7200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76" w:lineRule="auto"/>
        <w:jc w:val="center"/>
        <w:rPr>
          <w:rFonts w:ascii="Arial" w:cs="Arial" w:eastAsia="Arial" w:hAnsi="Arial"/>
          <w:sz w:val="20"/>
          <w:szCs w:val="20"/>
        </w:rPr>
      </w:pPr>
      <w:r w:rsidDel="00000000" w:rsidR="00000000" w:rsidRPr="00000000">
        <w:rPr>
          <w:rFonts w:ascii="Arial" w:cs="Arial" w:eastAsia="Arial" w:hAnsi="Arial"/>
          <w:color w:val="000000"/>
          <w:sz w:val="20"/>
          <w:szCs w:val="20"/>
          <w:rtl w:val="0"/>
        </w:rPr>
        <w:br w:type="textWrapping"/>
      </w:r>
      <w:r w:rsidDel="00000000" w:rsidR="00000000" w:rsidRPr="00000000">
        <w:rPr>
          <w:rFonts w:ascii="Arial" w:cs="Arial" w:eastAsia="Arial" w:hAnsi="Arial"/>
          <w:sz w:val="20"/>
          <w:szCs w:val="20"/>
          <w:rtl w:val="0"/>
        </w:rPr>
        <w:t xml:space="preserve">PODER JUDICIÁRIO</w:t>
      </w:r>
    </w:p>
    <w:p w:rsidR="00000000" w:rsidDel="00000000" w:rsidP="00000000" w:rsidRDefault="00000000" w:rsidRPr="00000000" w14:paraId="00000003">
      <w:pPr>
        <w:numPr>
          <w:ilvl w:val="0"/>
          <w:numId w:val="3"/>
        </w:numPr>
        <w:tabs>
          <w:tab w:val="left" w:pos="0"/>
        </w:tabs>
        <w:spacing w:after="0" w:line="240" w:lineRule="auto"/>
        <w:ind w:lef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JUSTIÇA DO TRABALHO</w:t>
      </w:r>
    </w:p>
    <w:p w:rsidR="00000000" w:rsidDel="00000000" w:rsidP="00000000" w:rsidRDefault="00000000" w:rsidRPr="00000000" w14:paraId="00000004">
      <w:pPr>
        <w:numPr>
          <w:ilvl w:val="0"/>
          <w:numId w:val="3"/>
        </w:numPr>
        <w:tabs>
          <w:tab w:val="left" w:pos="0"/>
        </w:tabs>
        <w:spacing w:after="0" w:line="240" w:lineRule="auto"/>
        <w:ind w:lef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TRIBUNAL REGIONAL DO TRABALHO DA 14ª REGIÃO</w:t>
      </w:r>
    </w:p>
    <w:p w:rsidR="00000000" w:rsidDel="00000000" w:rsidP="00000000" w:rsidRDefault="00000000" w:rsidRPr="00000000" w14:paraId="00000005">
      <w:pPr>
        <w:numPr>
          <w:ilvl w:val="0"/>
          <w:numId w:val="3"/>
        </w:numPr>
        <w:tabs>
          <w:tab w:val="left" w:pos="0"/>
        </w:tabs>
        <w:spacing w:after="0" w:line="240" w:lineRule="auto"/>
        <w:ind w:lef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Unidade Demandante </w:t>
      </w:r>
    </w:p>
    <w:p w:rsidR="00000000" w:rsidDel="00000000" w:rsidP="00000000" w:rsidRDefault="00000000" w:rsidRPr="00000000" w14:paraId="00000006">
      <w:pPr>
        <w:spacing w:after="0" w:before="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Proad n. XXXX</w:t>
      </w:r>
    </w:p>
    <w:p w:rsidR="00000000" w:rsidDel="00000000" w:rsidP="00000000" w:rsidRDefault="00000000" w:rsidRPr="00000000" w14:paraId="00000007">
      <w:pPr>
        <w:spacing w:after="0" w:before="0" w:line="276" w:lineRule="auto"/>
        <w:jc w:val="center"/>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8">
      <w:pPr>
        <w:spacing w:after="0" w:before="0" w:line="276"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TERMO DE REFERÊNCIA </w:t>
      </w:r>
    </w:p>
    <w:p w:rsidR="00000000" w:rsidDel="00000000" w:rsidP="00000000" w:rsidRDefault="00000000" w:rsidRPr="00000000" w14:paraId="00000009">
      <w:pPr>
        <w:spacing w:after="0" w:before="0" w:line="276" w:lineRule="auto"/>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SERVIÇOS</w:t>
      </w:r>
    </w:p>
    <w:p w:rsidR="00000000" w:rsidDel="00000000" w:rsidP="00000000" w:rsidRDefault="00000000" w:rsidRPr="00000000" w14:paraId="0000000A">
      <w:pPr>
        <w:spacing w:after="0" w:before="0" w:line="276" w:lineRule="auto"/>
        <w:jc w:val="center"/>
        <w:rPr>
          <w:rFonts w:ascii="Arial" w:cs="Arial" w:eastAsia="Arial" w:hAnsi="Arial"/>
          <w:b w:val="1"/>
          <w:color w:val="ff0000"/>
          <w:sz w:val="20"/>
          <w:szCs w:val="20"/>
        </w:rPr>
      </w:pPr>
      <w:r w:rsidDel="00000000" w:rsidR="00000000" w:rsidRPr="00000000">
        <w:rPr>
          <w:rtl w:val="0"/>
        </w:rPr>
      </w:r>
    </w:p>
    <w:tbl>
      <w:tblPr>
        <w:tblStyle w:val="Table1"/>
        <w:tblW w:w="920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09"/>
        <w:tblGridChange w:id="0">
          <w:tblGrid>
            <w:gridCol w:w="9209"/>
          </w:tblGrid>
        </w:tblGridChange>
      </w:tblGrid>
      <w:tr>
        <w:trPr>
          <w:cantSplit w:val="0"/>
          <w:tblHeader w:val="0"/>
        </w:trPr>
        <w:tc>
          <w:tcPr>
            <w:shd w:fill="efefef" w:val="clear"/>
          </w:tcPr>
          <w:p w:rsidR="00000000" w:rsidDel="00000000" w:rsidP="00000000" w:rsidRDefault="00000000" w:rsidRPr="00000000" w14:paraId="0000000B">
            <w:pPr>
              <w:widowControl w:val="1"/>
              <w:spacing w:after="0" w:before="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ORIENTAÇÕES PARA USO DO MODELO </w:t>
            </w:r>
          </w:p>
          <w:p w:rsidR="00000000" w:rsidDel="00000000" w:rsidP="00000000" w:rsidRDefault="00000000" w:rsidRPr="00000000" w14:paraId="0000000C">
            <w:pPr>
              <w:widowControl w:val="1"/>
              <w:spacing w:after="0" w:before="0" w:line="276"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D">
            <w:pPr>
              <w:widowControl w:val="1"/>
              <w:spacing w:after="0" w:before="0" w:line="276" w:lineRule="auto"/>
              <w:jc w:val="both"/>
              <w:rPr>
                <w:rFonts w:ascii="Arial" w:cs="Arial" w:eastAsia="Arial" w:hAnsi="Arial"/>
                <w:smallCaps w:val="0"/>
                <w:strike w:val="0"/>
                <w:color w:val="000000"/>
                <w:sz w:val="20"/>
                <w:szCs w:val="20"/>
                <w:u w:val="none"/>
                <w:shd w:fill="auto" w:val="clear"/>
                <w:vertAlign w:val="baseline"/>
              </w:rPr>
            </w:pP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O presente modelo de Termo de Referência procura fornecer um ponto de partida para a definição do objeto e condições da contratação.</w:t>
            </w:r>
            <w:r w:rsidDel="00000000" w:rsidR="00000000" w:rsidRPr="00000000">
              <w:rPr>
                <w:rFonts w:ascii="Arial" w:cs="Arial" w:eastAsia="Arial" w:hAnsi="Arial"/>
                <w:b w:val="1"/>
                <w:smallCaps w:val="0"/>
                <w:strike w:val="0"/>
                <w:color w:val="000000"/>
                <w:sz w:val="20"/>
                <w:szCs w:val="20"/>
                <w:u w:val="none"/>
                <w:shd w:fill="auto" w:val="clear"/>
                <w:vertAlign w:val="baseline"/>
                <w:rtl w:val="0"/>
              </w:rPr>
              <w:t xml:space="preserve"> Este é o documento que mais terá variação de conteúdo, de acordo com as peculiaridades da demanda da Administração e do objeto a ser contratado</w:t>
            </w: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 Assim, não se deve prender ao texto apresentado, mas sim trabalhá-lo à luz dos pontos fundamentais da contratação, sempre de forma clara e objetiva.</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color w:val="000000"/>
          <w:sz w:val="20"/>
          <w:szCs w:val="20"/>
          <w:shd w:fill="auto" w:val="clear"/>
          <w:vertAlign w:val="baseline"/>
        </w:rPr>
      </w:pPr>
      <w:r w:rsidDel="00000000" w:rsidR="00000000" w:rsidRPr="00000000">
        <w:rPr>
          <w:rFonts w:ascii="Arial" w:cs="Arial" w:eastAsia="Arial" w:hAnsi="Arial"/>
          <w:b w:val="1"/>
          <w:smallCaps w:val="0"/>
          <w:strike w:val="0"/>
          <w:color w:val="000000"/>
          <w:sz w:val="20"/>
          <w:szCs w:val="20"/>
          <w:u w:val="none"/>
          <w:shd w:fill="auto" w:val="clear"/>
          <w:vertAlign w:val="baseline"/>
          <w:rtl w:val="0"/>
        </w:rPr>
        <w:t xml:space="preserve">DAS CONDIÇÕES GERAIS DA CONTRATAÇÃO (art. 6º, XXIII, “a” e “i” da Lei n. 14.133/2021).</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6" w:right="0" w:firstLine="0"/>
        <w:jc w:val="both"/>
        <w:rPr>
          <w:rFonts w:ascii="Arial" w:cs="Arial" w:eastAsia="Arial" w:hAnsi="Arial"/>
          <w:b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Contratação de</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nos termos da tabela abaixo, conforme condições e exigências estabelecidas neste instrumento.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32" w:right="0" w:firstLine="0"/>
        <w:jc w:val="both"/>
        <w:rPr>
          <w:rFonts w:ascii="Arial" w:cs="Arial" w:eastAsia="Arial" w:hAnsi="Arial"/>
          <w:sz w:val="20"/>
          <w:szCs w:val="20"/>
        </w:rPr>
      </w:pPr>
      <w:r w:rsidDel="00000000" w:rsidR="00000000" w:rsidRPr="00000000">
        <w:rPr>
          <w:rtl w:val="0"/>
        </w:rPr>
      </w:r>
    </w:p>
    <w:tbl>
      <w:tblPr>
        <w:tblStyle w:val="Table2"/>
        <w:tblW w:w="9497.000000000002" w:type="dxa"/>
        <w:jc w:val="left"/>
        <w:tblInd w:w="-255.0" w:type="dxa"/>
        <w:tblLayout w:type="fixed"/>
        <w:tblLook w:val="0400"/>
      </w:tblPr>
      <w:tblGrid>
        <w:gridCol w:w="708"/>
        <w:gridCol w:w="2552"/>
        <w:gridCol w:w="1277"/>
        <w:gridCol w:w="1134"/>
        <w:gridCol w:w="1558"/>
        <w:gridCol w:w="1277"/>
        <w:gridCol w:w="991"/>
        <w:tblGridChange w:id="0">
          <w:tblGrid>
            <w:gridCol w:w="708"/>
            <w:gridCol w:w="2552"/>
            <w:gridCol w:w="1277"/>
            <w:gridCol w:w="1134"/>
            <w:gridCol w:w="1558"/>
            <w:gridCol w:w="1277"/>
            <w:gridCol w:w="9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spacing w:after="0" w:before="0"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w:t>
            </w:r>
          </w:p>
          <w:p w:rsidR="00000000" w:rsidDel="00000000" w:rsidP="00000000" w:rsidRDefault="00000000" w:rsidRPr="00000000" w14:paraId="00000015">
            <w:pPr>
              <w:widowControl w:val="0"/>
              <w:spacing w:after="0" w:before="0" w:line="276" w:lineRule="auto"/>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0"/>
              <w:spacing w:after="0" w:before="0" w:line="276"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ESPECIFICAÇÃO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spacing w:after="0" w:before="0" w:line="276"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CATMAT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0"/>
              <w:spacing w:after="0" w:before="0" w:line="276" w:lineRule="auto"/>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UNIDADE DE MEDIDA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0"/>
              <w:spacing w:after="0" w:before="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0"/>
              <w:spacing w:after="0" w:before="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UNITÁRIO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spacing w:after="0" w:before="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0"/>
              <w:spacing w:after="0" w:before="0"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spacing w:after="0" w:before="0" w:line="276" w:lineRule="auto"/>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0"/>
              <w:spacing w:after="0" w:before="0"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0" w:before="0" w:line="276" w:lineRule="auto"/>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widowControl w:val="0"/>
              <w:spacing w:after="0" w:before="0" w:line="276"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0" w:before="0" w:line="276" w:lineRule="auto"/>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spacing w:after="0" w:before="0" w:line="276" w:lineRule="auto"/>
              <w:rPr>
                <w:rFonts w:ascii="Arial" w:cs="Arial" w:eastAsia="Arial" w:hAnsi="Arial"/>
                <w:color w:val="000000"/>
                <w:sz w:val="20"/>
                <w:szCs w:val="20"/>
              </w:rPr>
            </w:pPr>
            <w:r w:rsidDel="00000000" w:rsidR="00000000" w:rsidRPr="00000000">
              <w:rPr>
                <w:rtl w:val="0"/>
              </w:rPr>
            </w:r>
          </w:p>
        </w:tc>
      </w:tr>
      <w:tr>
        <w:trPr>
          <w:cantSplit w:val="0"/>
          <w:trHeight w:val="200" w:hRule="atLeast"/>
          <w:tblHeader w:val="0"/>
        </w:trPr>
        <w:tc>
          <w:tcPr>
            <w:gridSpan w:val="7"/>
            <w:tcBorders>
              <w:top w:color="000000" w:space="0" w:sz="4" w:val="single"/>
              <w:left w:color="000000" w:space="0" w:sz="4" w:val="single"/>
              <w:bottom w:color="000000" w:space="0" w:sz="4" w:val="single"/>
              <w:right w:color="000000" w:space="0" w:sz="4" w:val="single"/>
            </w:tcBorders>
            <w:shd w:fill="f3f3f3" w:val="clear"/>
          </w:tcPr>
          <w:p w:rsidR="00000000" w:rsidDel="00000000" w:rsidP="00000000" w:rsidRDefault="00000000" w:rsidRPr="00000000" w14:paraId="00000031">
            <w:pPr>
              <w:widowControl w:val="0"/>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tabela acima é meramente ilustrativa, podendo ser livremente alterada conforme o caso concreto.</w:t>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6" w:right="0" w:firstLine="0"/>
        <w:jc w:val="both"/>
        <w:rPr>
          <w:rFonts w:ascii="Arial" w:cs="Arial" w:eastAsia="Arial" w:hAnsi="Arial"/>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O objeto desta contratação não se enquadra como sendo de bem de luxo, conforme Decreto nº 10.818, de 2021.</w:t>
      </w:r>
      <w:r w:rsidDel="00000000" w:rsidR="00000000" w:rsidRPr="00000000">
        <w:rPr>
          <w:rtl w:val="0"/>
        </w:rPr>
      </w:r>
    </w:p>
    <w:p w:rsidR="00000000" w:rsidDel="00000000" w:rsidP="00000000" w:rsidRDefault="00000000" w:rsidRPr="00000000" w14:paraId="0000003B">
      <w:pPr>
        <w:numPr>
          <w:ilvl w:val="1"/>
          <w:numId w:val="1"/>
        </w:numPr>
        <w:spacing w:after="0" w:before="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objeto a ser contratado se enquadra na categoria de bens e serviços comuns, conforme art. 6º, XIII, da lei 14.1333/2021, por possuir padrões de desempenho e qualidade objetivamente definidos, mediante especificações reconhecidas e usuais do mercado, podendo, portanto, ser contratado por dispensa de licitação nos termos do art. 75, II, da Lei 14.133/2021 c/c §1o do mesmo artigo.</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mallCaps w:val="0"/>
          <w:strike w:val="0"/>
          <w:color w:val="ff0000"/>
          <w:sz w:val="20"/>
          <w:szCs w:val="20"/>
          <w:shd w:fill="auto" w:val="clear"/>
          <w:vertAlign w:val="baseline"/>
        </w:rPr>
      </w:pP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O prazo de vigência da contratação é de .............................. contados do(a) ............................., na forma do artigo 105 da Lei n° 14.133/2021.</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A nota de empenho substituirá, para todos os efeitos, o instrumento contratual. </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0"/>
          <w:smallCaps w:val="0"/>
          <w:strike w:val="0"/>
          <w:color w:val="ff0000"/>
          <w:sz w:val="20"/>
          <w:szCs w:val="20"/>
          <w:shd w:fill="auto" w:val="clear"/>
          <w:vertAlign w:val="baseline"/>
        </w:rPr>
      </w:pP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O custo estimado total da contratação é de</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 R$... (por extenso), </w:t>
      </w: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conforme custos unitários apostos</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 na tabela acima </w:t>
      </w:r>
      <w:r w:rsidDel="00000000" w:rsidR="00000000" w:rsidRPr="00000000">
        <w:rPr>
          <w:rFonts w:ascii="Arial" w:cs="Arial" w:eastAsia="Arial" w:hAnsi="Arial"/>
          <w:b w:val="1"/>
          <w:smallCaps w:val="0"/>
          <w:strike w:val="0"/>
          <w:color w:val="ff0000"/>
          <w:sz w:val="20"/>
          <w:szCs w:val="20"/>
          <w:u w:val="none"/>
          <w:shd w:fill="auto" w:val="clear"/>
          <w:vertAlign w:val="baseline"/>
          <w:rtl w:val="0"/>
        </w:rPr>
        <w:t xml:space="preserve">OU</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 em anexo.</w:t>
      </w:r>
      <w:r w:rsidDel="00000000" w:rsidR="00000000" w:rsidRPr="00000000">
        <w:rPr>
          <w:rtl w:val="0"/>
        </w:rPr>
      </w:r>
    </w:p>
    <w:p w:rsidR="00000000" w:rsidDel="00000000" w:rsidP="00000000" w:rsidRDefault="00000000" w:rsidRPr="00000000" w14:paraId="0000003F">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color w:val="000000"/>
          <w:sz w:val="20"/>
          <w:szCs w:val="20"/>
          <w:shd w:fill="auto" w:val="clear"/>
          <w:vertAlign w:val="baseline"/>
        </w:rPr>
      </w:pPr>
      <w:r w:rsidDel="00000000" w:rsidR="00000000" w:rsidRPr="00000000">
        <w:rPr>
          <w:rFonts w:ascii="Arial" w:cs="Arial" w:eastAsia="Arial" w:hAnsi="Arial"/>
          <w:b w:val="1"/>
          <w:smallCaps w:val="0"/>
          <w:strike w:val="0"/>
          <w:color w:val="000000"/>
          <w:sz w:val="20"/>
          <w:szCs w:val="20"/>
          <w:u w:val="none"/>
          <w:shd w:fill="auto" w:val="clear"/>
          <w:vertAlign w:val="baseline"/>
          <w:rtl w:val="0"/>
        </w:rPr>
        <w:t xml:space="preserve">FUNDAMENTAÇÃO E DESCRIÇÃO DA NECESSIDADE DA CONTRATAÇÃO (art. 6º, inciso XXIII, alínea ‘b’, da Lei nº 14.133/2021). </w:t>
      </w:r>
      <w:r w:rsidDel="00000000" w:rsidR="00000000" w:rsidRPr="00000000">
        <w:rPr>
          <w:rtl w:val="0"/>
        </w:rPr>
      </w:r>
    </w:p>
    <w:p w:rsidR="00000000" w:rsidDel="00000000" w:rsidP="00000000" w:rsidRDefault="00000000" w:rsidRPr="00000000" w14:paraId="00000040">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A Fundamentação da Contratação e de seus quantitativos encontra-se pormenorizada em Tópico específico </w:t>
      </w:r>
      <w:r w:rsidDel="00000000" w:rsidR="00000000" w:rsidRPr="00000000">
        <w:rPr>
          <w:rFonts w:ascii="Arial" w:cs="Arial" w:eastAsia="Arial" w:hAnsi="Arial"/>
          <w:sz w:val="20"/>
          <w:szCs w:val="20"/>
          <w:rtl w:val="0"/>
        </w:rPr>
        <w:t xml:space="preserve">do Documento de Oficialização de Demanda. </w:t>
      </w:r>
      <w:r w:rsidDel="00000000" w:rsidR="00000000" w:rsidRPr="00000000">
        <w:rPr>
          <w:rtl w:val="0"/>
        </w:rPr>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color w:val="000000"/>
          <w:sz w:val="20"/>
          <w:szCs w:val="20"/>
          <w:shd w:fill="auto" w:val="clear"/>
          <w:vertAlign w:val="baseline"/>
        </w:rPr>
      </w:pPr>
      <w:r w:rsidDel="00000000" w:rsidR="00000000" w:rsidRPr="00000000">
        <w:rPr>
          <w:rFonts w:ascii="Arial" w:cs="Arial" w:eastAsia="Arial" w:hAnsi="Arial"/>
          <w:b w:val="1"/>
          <w:smallCaps w:val="0"/>
          <w:strike w:val="0"/>
          <w:color w:val="000000"/>
          <w:sz w:val="20"/>
          <w:szCs w:val="20"/>
          <w:u w:val="none"/>
          <w:shd w:fill="auto" w:val="clear"/>
          <w:vertAlign w:val="baseline"/>
          <w:rtl w:val="0"/>
        </w:rPr>
        <w:t xml:space="preserve">DESCRIÇÃO DA SOLUÇÃO COMO UM TODO CONSIDERADO O CICLO DE VIDA DO OBJETO E ESPECIFICAÇÃO DO PRODUTO (art. 6º, inciso XXIII, alínea ‘c’, e art. 40, §1º, inciso I, da Lei nº 14.133/2021)</w:t>
      </w:r>
      <w:r w:rsidDel="00000000" w:rsidR="00000000" w:rsidRPr="00000000">
        <w:rPr>
          <w:rtl w:val="0"/>
        </w:rPr>
      </w:r>
    </w:p>
    <w:p w:rsidR="00000000" w:rsidDel="00000000" w:rsidP="00000000" w:rsidRDefault="00000000" w:rsidRPr="00000000" w14:paraId="00000043">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mallCaps w:val="0"/>
          <w:strike w:val="0"/>
          <w:sz w:val="20"/>
          <w:szCs w:val="20"/>
          <w:shd w:fill="auto" w:val="clear"/>
          <w:vertAlign w:val="baseline"/>
        </w:rPr>
      </w:pPr>
      <w:r w:rsidDel="00000000" w:rsidR="00000000" w:rsidRPr="00000000">
        <w:rPr>
          <w:rFonts w:ascii="Arial" w:cs="Arial" w:eastAsia="Arial" w:hAnsi="Arial"/>
          <w:smallCaps w:val="0"/>
          <w:strike w:val="0"/>
          <w:sz w:val="20"/>
          <w:szCs w:val="20"/>
          <w:u w:val="none"/>
          <w:shd w:fill="auto" w:val="clear"/>
          <w:vertAlign w:val="baseline"/>
          <w:rtl w:val="0"/>
        </w:rPr>
        <w:t xml:space="preserve">A descrição da solução como um todo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mallCaps w:val="0"/>
          <w:strike w:val="0"/>
          <w:sz w:val="20"/>
          <w:szCs w:val="20"/>
          <w:u w:val="none"/>
          <w:shd w:fill="auto" w:val="clear"/>
          <w:vertAlign w:val="baseline"/>
          <w:rtl w:val="0"/>
        </w:rPr>
        <w:t xml:space="preserve">encontra-se pormenorizada</w:t>
      </w:r>
      <w:r w:rsidDel="00000000" w:rsidR="00000000" w:rsidRPr="00000000">
        <w:rPr>
          <w:rFonts w:ascii="Arial" w:cs="Arial" w:eastAsia="Arial" w:hAnsi="Arial"/>
          <w:sz w:val="20"/>
          <w:szCs w:val="20"/>
          <w:rtl w:val="0"/>
        </w:rPr>
        <w:t xml:space="preserve"> neste</w:t>
      </w:r>
      <w:r w:rsidDel="00000000" w:rsidR="00000000" w:rsidRPr="00000000">
        <w:rPr>
          <w:rFonts w:ascii="Arial" w:cs="Arial" w:eastAsia="Arial" w:hAnsi="Arial"/>
          <w:smallCaps w:val="0"/>
          <w:strike w:val="0"/>
          <w:sz w:val="20"/>
          <w:szCs w:val="20"/>
          <w:u w:val="none"/>
          <w:shd w:fill="auto" w:val="clear"/>
          <w:vertAlign w:val="baseline"/>
          <w:rtl w:val="0"/>
        </w:rPr>
        <w:t xml:space="preserve"> Termo de Referência.</w:t>
      </w: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color w:val="000000"/>
          <w:sz w:val="20"/>
          <w:szCs w:val="20"/>
          <w:shd w:fill="auto" w:val="clear"/>
          <w:vertAlign w:val="baseline"/>
        </w:rPr>
      </w:pPr>
      <w:r w:rsidDel="00000000" w:rsidR="00000000" w:rsidRPr="00000000">
        <w:rPr>
          <w:rFonts w:ascii="Arial" w:cs="Arial" w:eastAsia="Arial" w:hAnsi="Arial"/>
          <w:b w:val="1"/>
          <w:smallCaps w:val="0"/>
          <w:strike w:val="0"/>
          <w:color w:val="000000"/>
          <w:sz w:val="20"/>
          <w:szCs w:val="20"/>
          <w:u w:val="none"/>
          <w:shd w:fill="auto" w:val="clear"/>
          <w:vertAlign w:val="baseline"/>
          <w:rtl w:val="0"/>
        </w:rPr>
        <w:t xml:space="preserve">REQUISITOS DA CONTRATAÇÃO (art. 6º, XXIII, alínea ‘d’, da Lei nº 14.133/21</w:t>
      </w:r>
      <w:r w:rsidDel="00000000" w:rsidR="00000000" w:rsidRPr="00000000">
        <w:rPr>
          <w:rtl w:val="0"/>
        </w:rPr>
      </w:r>
    </w:p>
    <w:p w:rsidR="00000000" w:rsidDel="00000000" w:rsidP="00000000" w:rsidRDefault="00000000" w:rsidRPr="00000000" w14:paraId="00000046">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A contratação deverá observar os seguintes requisitos:</w:t>
      </w:r>
      <w:r w:rsidDel="00000000" w:rsidR="00000000" w:rsidRPr="00000000">
        <w:rPr>
          <w:rtl w:val="0"/>
        </w:rPr>
      </w:r>
    </w:p>
    <w:p w:rsidR="00000000" w:rsidDel="00000000" w:rsidP="00000000" w:rsidRDefault="00000000" w:rsidRPr="00000000" w14:paraId="00000047">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Sustentabilidade</w:t>
      </w:r>
      <w:r w:rsidDel="00000000" w:rsidR="00000000" w:rsidRPr="00000000">
        <w:rPr>
          <w:rFonts w:ascii="Arial" w:cs="Arial" w:eastAsia="Arial" w:hAnsi="Arial"/>
          <w:color w:val="ff0000"/>
          <w:sz w:val="20"/>
          <w:szCs w:val="20"/>
          <w:rtl w:val="0"/>
        </w:rPr>
        <w:t xml:space="preserve"> e Acessibilidade: </w:t>
      </w:r>
      <w:r w:rsidDel="00000000" w:rsidR="00000000" w:rsidRPr="00000000">
        <w:rPr>
          <w:rtl w:val="0"/>
        </w:rPr>
      </w:r>
    </w:p>
    <w:p w:rsidR="00000000" w:rsidDel="00000000" w:rsidP="00000000" w:rsidRDefault="00000000" w:rsidRPr="00000000" w14:paraId="00000048">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Além dos critérios de sustentabilidade </w:t>
      </w:r>
      <w:r w:rsidDel="00000000" w:rsidR="00000000" w:rsidRPr="00000000">
        <w:rPr>
          <w:rFonts w:ascii="Arial" w:cs="Arial" w:eastAsia="Arial" w:hAnsi="Arial"/>
          <w:color w:val="ff0000"/>
          <w:sz w:val="20"/>
          <w:szCs w:val="20"/>
          <w:rtl w:val="0"/>
        </w:rPr>
        <w:t xml:space="preserve">estabelecidos no Guia de Contratações Sustentáveis (Resolução nº 310/2021)</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 devem ser atendidos os seguintes requisitos</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Indicação de marcas ou modelos (Art. 41, inciso I, da Lei nº 14.133/2021):</w:t>
      </w:r>
      <w:r w:rsidDel="00000000" w:rsidR="00000000" w:rsidRPr="00000000">
        <w:rPr>
          <w:rtl w:val="0"/>
        </w:rPr>
      </w:r>
    </w:p>
    <w:p w:rsidR="00000000" w:rsidDel="00000000" w:rsidP="00000000" w:rsidRDefault="00000000" w:rsidRPr="00000000" w14:paraId="0000004B">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Na presente contratação será admitida a indicação da(s) seguinte(s) marca(s), característica(s) ou modelo(s), de acordo com as justificativas contidas nos</w:t>
      </w:r>
      <w:r w:rsidDel="00000000" w:rsidR="00000000" w:rsidRPr="00000000">
        <w:rPr>
          <w:rFonts w:ascii="Arial" w:cs="Arial" w:eastAsia="Arial" w:hAnsi="Arial"/>
          <w:color w:val="ff0000"/>
          <w:sz w:val="20"/>
          <w:szCs w:val="20"/>
          <w:rtl w:val="0"/>
        </w:rPr>
        <w:t xml:space="preserve"> autos</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76" w:lineRule="auto"/>
        <w:ind w:left="2232" w:right="0" w:hanging="791.9999999999999"/>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4D">
      <w:pPr>
        <w:pBdr>
          <w:top w:color="1f497d" w:space="1" w:sz="4" w:val="single"/>
          <w:left w:color="1f497d" w:space="4" w:sz="4" w:val="single"/>
          <w:bottom w:color="1f497d" w:space="1" w:sz="4" w:val="single"/>
          <w:right w:color="1f497d" w:space="4" w:sz="4" w:val="single"/>
        </w:pBdr>
        <w:shd w:fill="ffffcc" w:val="clea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Acórdão 808/2019- Plenário, TCU.</w:t>
      </w:r>
    </w:p>
    <w:p w:rsidR="00000000" w:rsidDel="00000000" w:rsidP="00000000" w:rsidRDefault="00000000" w:rsidRPr="00000000" w14:paraId="0000004E">
      <w:pPr>
        <w:pBdr>
          <w:top w:color="1f497d" w:space="1" w:sz="4" w:val="single"/>
          <w:left w:color="1f497d" w:space="4" w:sz="4" w:val="single"/>
          <w:bottom w:color="1f497d" w:space="1" w:sz="4" w:val="single"/>
          <w:right w:color="1f497d" w:space="4" w:sz="4" w:val="single"/>
        </w:pBdr>
        <w:shd w:fill="ffffcc" w:val="clea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Bdr>
          <w:top w:color="1f497d" w:space="1" w:sz="4" w:val="single"/>
          <w:left w:color="1f497d" w:space="4" w:sz="4" w:val="single"/>
          <w:bottom w:color="1f497d" w:space="1" w:sz="4" w:val="single"/>
          <w:right w:color="1f497d" w:space="4" w:sz="4" w:val="single"/>
        </w:pBdr>
        <w:shd w:fill="ffffcc" w:val="clea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Deve a Administração, ainda, observar o princípio da padronização considerada a compatibilidade de especificações estéticas, técnicas ou de desempenho, nos termos do art. 43, incisos I, II, III e parágrafo único, da Lei nº 14133/2021.</w:t>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491" w:right="0" w:firstLine="0"/>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51">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Não será admitida a subcontratação do objeto contratual.</w:t>
      </w:r>
      <w:r w:rsidDel="00000000" w:rsidR="00000000" w:rsidRPr="00000000">
        <w:rPr>
          <w:rtl w:val="0"/>
        </w:rPr>
      </w:r>
    </w:p>
    <w:p w:rsidR="00000000" w:rsidDel="00000000" w:rsidP="00000000" w:rsidRDefault="00000000" w:rsidRPr="00000000" w14:paraId="00000052">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b w:val="1"/>
          <w:smallCaps w:val="0"/>
          <w:strike w:val="0"/>
          <w:color w:val="000000"/>
          <w:sz w:val="20"/>
          <w:szCs w:val="20"/>
          <w:shd w:fill="auto" w:val="clear"/>
          <w:vertAlign w:val="baseline"/>
        </w:rPr>
      </w:pP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Não haverá exigência da garantia da contratação dos arts. 96 e seguintes da Lei nº 14.133/21, pelas razões abaixo justificadas:</w:t>
      </w:r>
      <w:r w:rsidDel="00000000" w:rsidR="00000000" w:rsidRPr="00000000">
        <w:rPr>
          <w:rtl w:val="0"/>
        </w:rPr>
      </w:r>
    </w:p>
    <w:p w:rsidR="00000000" w:rsidDel="00000000" w:rsidP="00000000" w:rsidRDefault="00000000" w:rsidRPr="00000000" w14:paraId="00000053">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MATERIAIS A SEREM DISPONIBILIZADOS</w:t>
      </w:r>
    </w:p>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7">
      <w:pPr>
        <w:numPr>
          <w:ilvl w:val="1"/>
          <w:numId w:val="2"/>
        </w:numPr>
        <w:spacing w:after="0" w:line="276" w:lineRule="auto"/>
        <w:ind w:left="432"/>
        <w:jc w:val="both"/>
        <w:rPr>
          <w:rFonts w:ascii="Arial" w:cs="Arial" w:eastAsia="Arial" w:hAnsi="Arial"/>
          <w:b w:val="0"/>
          <w:color w:val="ff0000"/>
          <w:sz w:val="20"/>
          <w:szCs w:val="20"/>
        </w:rPr>
      </w:pPr>
      <w:r w:rsidDel="00000000" w:rsidR="00000000" w:rsidRPr="00000000">
        <w:rPr>
          <w:rFonts w:ascii="Arial" w:cs="Arial" w:eastAsia="Arial" w:hAnsi="Arial"/>
          <w:color w:val="ff0000"/>
          <w:sz w:val="20"/>
          <w:szCs w:val="20"/>
          <w:rtl w:val="0"/>
        </w:rPr>
        <w:t xml:space="preserve">Para a perfeita execução dos serviços, a Contratada deverá disponibilizar os materiais, equipamentos, ferramentas e utensílios necessários, nas quantidades estimadas e qualidades a seguir estabelecidas, promovendo sua substituição quando necessário:</w:t>
      </w:r>
    </w:p>
    <w:p w:rsidR="00000000" w:rsidDel="00000000" w:rsidP="00000000" w:rsidRDefault="00000000" w:rsidRPr="00000000" w14:paraId="00000058">
      <w:pPr>
        <w:numPr>
          <w:ilvl w:val="2"/>
          <w:numId w:val="2"/>
        </w:numPr>
        <w:spacing w:after="0" w:line="276" w:lineRule="auto"/>
        <w:ind w:left="930" w:hanging="504"/>
        <w:jc w:val="both"/>
        <w:rPr>
          <w:rFonts w:ascii="Arial" w:cs="Arial" w:eastAsia="Arial" w:hAnsi="Arial"/>
          <w:b w:val="0"/>
          <w:color w:val="ff0000"/>
          <w:sz w:val="20"/>
          <w:szCs w:val="20"/>
        </w:rPr>
      </w:pP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59">
      <w:pPr>
        <w:numPr>
          <w:ilvl w:val="2"/>
          <w:numId w:val="2"/>
        </w:numPr>
        <w:spacing w:after="0" w:line="276" w:lineRule="auto"/>
        <w:ind w:left="930" w:hanging="504"/>
        <w:jc w:val="both"/>
        <w:rPr>
          <w:rFonts w:ascii="Arial" w:cs="Arial" w:eastAsia="Arial" w:hAnsi="Arial"/>
          <w:b w:val="0"/>
          <w:color w:val="ff0000"/>
          <w:sz w:val="20"/>
          <w:szCs w:val="20"/>
        </w:rPr>
      </w:pP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5A">
      <w:pPr>
        <w:numPr>
          <w:ilvl w:val="2"/>
          <w:numId w:val="2"/>
        </w:numPr>
        <w:spacing w:after="0" w:line="276" w:lineRule="auto"/>
        <w:ind w:left="930" w:hanging="504"/>
        <w:jc w:val="both"/>
        <w:rPr>
          <w:rFonts w:ascii="Arial" w:cs="Arial" w:eastAsia="Arial" w:hAnsi="Arial"/>
          <w:b w:val="0"/>
          <w:color w:val="ff0000"/>
          <w:sz w:val="20"/>
          <w:szCs w:val="20"/>
        </w:rPr>
      </w:pPr>
      <w:r w:rsidDel="00000000" w:rsidR="00000000" w:rsidRPr="00000000">
        <w:rPr>
          <w:rFonts w:ascii="Arial" w:cs="Arial" w:eastAsia="Arial" w:hAnsi="Arial"/>
          <w:color w:val="ff0000"/>
          <w:sz w:val="20"/>
          <w:szCs w:val="20"/>
          <w:rtl w:val="0"/>
        </w:rPr>
        <w:t xml:space="preserve">........</w:t>
      </w:r>
      <w:r w:rsidDel="00000000" w:rsidR="00000000" w:rsidRPr="00000000">
        <w:rPr>
          <w:rtl w:val="0"/>
        </w:rPr>
      </w:r>
    </w:p>
    <w:p w:rsidR="00000000" w:rsidDel="00000000" w:rsidP="00000000" w:rsidRDefault="00000000" w:rsidRPr="00000000" w14:paraId="0000005B">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INFORMAÇÕES RELEVANTES PARA O DIMENSIONAMENTO DA PROPOSTA</w:t>
      </w:r>
    </w:p>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D">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demanda do órgão tem como base as seguintes características:</w:t>
      </w:r>
    </w:p>
    <w:p w:rsidR="00000000" w:rsidDel="00000000" w:rsidP="00000000" w:rsidRDefault="00000000" w:rsidRPr="00000000" w14:paraId="0000005E">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F">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1">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color w:val="000000"/>
          <w:sz w:val="20"/>
          <w:szCs w:val="20"/>
          <w:shd w:fill="auto" w:val="clear"/>
          <w:vertAlign w:val="baseline"/>
        </w:rPr>
      </w:pPr>
      <w:r w:rsidDel="00000000" w:rsidR="00000000" w:rsidRPr="00000000">
        <w:rPr>
          <w:rFonts w:ascii="Arial" w:cs="Arial" w:eastAsia="Arial" w:hAnsi="Arial"/>
          <w:b w:val="1"/>
          <w:sz w:val="20"/>
          <w:szCs w:val="20"/>
          <w:rtl w:val="0"/>
        </w:rPr>
        <w:t xml:space="preserve">VISTORIA </w:t>
      </w:r>
    </w:p>
    <w:p w:rsidR="00000000" w:rsidDel="00000000" w:rsidP="00000000" w:rsidRDefault="00000000" w:rsidRPr="00000000" w14:paraId="0000006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3">
      <w:pPr>
        <w:numPr>
          <w:ilvl w:val="1"/>
          <w:numId w:val="2"/>
        </w:numPr>
        <w:spacing w:after="0" w:line="276" w:lineRule="auto"/>
        <w:ind w:left="432"/>
        <w:jc w:val="both"/>
        <w:rPr>
          <w:rFonts w:ascii="Arial" w:cs="Arial" w:eastAsia="Arial" w:hAnsi="Arial"/>
          <w:b w:val="1"/>
          <w:sz w:val="20"/>
          <w:szCs w:val="20"/>
        </w:rPr>
      </w:pPr>
      <w:r w:rsidDel="00000000" w:rsidR="00000000" w:rsidRPr="00000000">
        <w:rPr>
          <w:rFonts w:ascii="Arial" w:cs="Arial" w:eastAsia="Arial" w:hAnsi="Arial"/>
          <w:color w:val="ff0000"/>
          <w:sz w:val="20"/>
          <w:szCs w:val="20"/>
          <w:rtl w:val="0"/>
        </w:rPr>
        <w:t xml:space="preserve">É facultativo pelo licitante a</w:t>
      </w:r>
      <w:r w:rsidDel="00000000" w:rsidR="00000000" w:rsidRPr="00000000">
        <w:rPr>
          <w:rFonts w:ascii="Arial" w:cs="Arial" w:eastAsia="Arial" w:hAnsi="Arial"/>
          <w:color w:val="ff0000"/>
          <w:sz w:val="20"/>
          <w:szCs w:val="20"/>
          <w:rtl w:val="0"/>
        </w:rPr>
        <w:t xml:space="preserve"> avaliação prévia do local de execução dos serviços para o pleno conhecimento das condições e peculiaridades do objeto a ser contratado, sendo assegurado ao interessado o direito de realização de vistoria prévia, acompanhado por servidor designado para esse fim, conforme agendamento prévio com a unidade. </w:t>
      </w:r>
    </w:p>
    <w:p w:rsidR="00000000" w:rsidDel="00000000" w:rsidP="00000000" w:rsidRDefault="00000000" w:rsidRPr="00000000" w14:paraId="00000064">
      <w:pPr>
        <w:spacing w:after="0" w:line="276" w:lineRule="auto"/>
        <w:ind w:left="432" w:firstLine="0"/>
        <w:jc w:val="both"/>
        <w:rPr>
          <w:rFonts w:ascii="Arial" w:cs="Arial" w:eastAsia="Arial" w:hAnsi="Arial"/>
          <w:color w:val="ff0000"/>
          <w:sz w:val="20"/>
          <w:szCs w:val="20"/>
        </w:rPr>
      </w:pPr>
      <w:r w:rsidDel="00000000" w:rsidR="00000000" w:rsidRPr="00000000">
        <w:rPr>
          <w:rtl w:val="0"/>
        </w:rPr>
      </w:r>
    </w:p>
    <w:tbl>
      <w:tblPr>
        <w:tblStyle w:val="Table3"/>
        <w:tblW w:w="8639.0" w:type="dxa"/>
        <w:jc w:val="left"/>
        <w:tblInd w:w="4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9.5"/>
        <w:gridCol w:w="4319.5"/>
        <w:tblGridChange w:id="0">
          <w:tblGrid>
            <w:gridCol w:w="4319.5"/>
            <w:gridCol w:w="4319.5"/>
          </w:tblGrid>
        </w:tblGridChange>
      </w:tblGrid>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Unidade: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Servidor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Telefone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ff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color w:val="ff0000"/>
                <w:sz w:val="20"/>
                <w:szCs w:val="20"/>
              </w:rPr>
            </w:pPr>
            <w:r w:rsidDel="00000000" w:rsidR="00000000" w:rsidRPr="00000000">
              <w:rPr>
                <w:rtl w:val="0"/>
              </w:rPr>
            </w:r>
          </w:p>
        </w:tc>
      </w:tr>
    </w:tbl>
    <w:p w:rsidR="00000000" w:rsidDel="00000000" w:rsidP="00000000" w:rsidRDefault="00000000" w:rsidRPr="00000000" w14:paraId="0000006B">
      <w:pPr>
        <w:spacing w:after="0" w:line="276" w:lineRule="auto"/>
        <w:ind w:left="432" w:firstLine="0"/>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6C">
      <w:pPr>
        <w:spacing w:after="0" w:line="276" w:lineRule="auto"/>
        <w:ind w:left="432" w:firstLine="0"/>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color w:val="000000"/>
          <w:sz w:val="20"/>
          <w:szCs w:val="20"/>
          <w:shd w:fill="auto" w:val="clear"/>
          <w:vertAlign w:val="baseline"/>
        </w:rPr>
      </w:pPr>
      <w:r w:rsidDel="00000000" w:rsidR="00000000" w:rsidRPr="00000000">
        <w:rPr>
          <w:rFonts w:ascii="Arial" w:cs="Arial" w:eastAsia="Arial" w:hAnsi="Arial"/>
          <w:b w:val="1"/>
          <w:smallCaps w:val="0"/>
          <w:strike w:val="0"/>
          <w:color w:val="000000"/>
          <w:sz w:val="20"/>
          <w:szCs w:val="20"/>
          <w:u w:val="none"/>
          <w:shd w:fill="auto" w:val="clear"/>
          <w:vertAlign w:val="baseline"/>
          <w:rtl w:val="0"/>
        </w:rPr>
        <w:t xml:space="preserve">MODELO DE EXECUÇÃO CONTRATUAL (arts. 6º, XXIII, alínea “e” e 40, §1º, inciso II, da Lei nº 14.133/2021).</w:t>
      </w:r>
    </w:p>
    <w:p w:rsidR="00000000" w:rsidDel="00000000" w:rsidP="00000000" w:rsidRDefault="00000000" w:rsidRPr="00000000" w14:paraId="0000006E">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ROTINAS DE FISCALIZAÇÃO CONTRATUAL</w:t>
      </w:r>
    </w:p>
    <w:p w:rsidR="00000000" w:rsidDel="00000000" w:rsidP="00000000" w:rsidRDefault="00000000" w:rsidRPr="00000000" w14:paraId="0000006F">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b w:val="1"/>
          <w:sz w:val="20"/>
          <w:szCs w:val="20"/>
          <w:u w:val="none"/>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Del="00000000" w:rsidR="00000000" w:rsidRPr="00000000">
        <w:rPr>
          <w:rFonts w:ascii="Arial" w:cs="Arial" w:eastAsia="Arial" w:hAnsi="Arial"/>
          <w:i w:val="1"/>
          <w:sz w:val="20"/>
          <w:szCs w:val="20"/>
          <w:rtl w:val="0"/>
        </w:rPr>
        <w:t xml:space="preserve">caput</w:t>
      </w:r>
      <w:r w:rsidDel="00000000" w:rsidR="00000000" w:rsidRPr="00000000">
        <w:rPr>
          <w:rFonts w:ascii="Arial" w:cs="Arial" w:eastAsia="Arial" w:hAnsi="Arial"/>
          <w:sz w:val="20"/>
          <w:szCs w:val="20"/>
          <w:rtl w:val="0"/>
        </w:rPr>
        <w:t xml:space="preserve">).</w:t>
      </w:r>
    </w:p>
    <w:bookmarkStart w:colFirst="0" w:colLast="0" w:name="bookmark=kix.hhoxsvgq4k48" w:id="0"/>
    <w:bookmarkEnd w:id="0"/>
    <w:bookmarkStart w:colFirst="0" w:colLast="0" w:name="bookmark=kix.azcqhs6rn1v0" w:id="1"/>
    <w:bookmarkEnd w:id="1"/>
    <w:p w:rsidR="00000000" w:rsidDel="00000000" w:rsidP="00000000" w:rsidRDefault="00000000" w:rsidRPr="00000000" w14:paraId="00000070">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caso de impedimento, ordem de paralisação ou suspensão do contrato, o cronograma de execução será prorrogado automaticamente pelo tempo correspondente, anotadas tais circunstâncias mediante simples apostila (Lei nº 14.133/2021, art. 115, §5º).</w:t>
      </w:r>
    </w:p>
    <w:bookmarkStart w:colFirst="0" w:colLast="0" w:name="bookmark=kix.2m8utmsr5wej" w:id="2"/>
    <w:bookmarkEnd w:id="2"/>
    <w:p w:rsidR="00000000" w:rsidDel="00000000" w:rsidP="00000000" w:rsidRDefault="00000000" w:rsidRPr="00000000" w14:paraId="00000071">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execução do contrato deverá ser acompanhada e fiscalizada pelo(s) fiscal(is) do contrato, ou pelos respectivos substitutos (Lei nº 14.133/2021, art. 117, </w:t>
      </w:r>
      <w:r w:rsidDel="00000000" w:rsidR="00000000" w:rsidRPr="00000000">
        <w:rPr>
          <w:rFonts w:ascii="Arial" w:cs="Arial" w:eastAsia="Arial" w:hAnsi="Arial"/>
          <w:i w:val="1"/>
          <w:sz w:val="20"/>
          <w:szCs w:val="20"/>
          <w:rtl w:val="0"/>
        </w:rPr>
        <w:t xml:space="preserve">caput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2">
      <w:pPr>
        <w:keepNext w:val="1"/>
        <w:keepLines w:val="1"/>
        <w:spacing w:after="0" w:line="276" w:lineRule="auto"/>
        <w:ind w:left="432" w:firstLine="0"/>
        <w:jc w:val="both"/>
        <w:rPr>
          <w:rFonts w:ascii="Arial" w:cs="Arial" w:eastAsia="Arial" w:hAnsi="Arial"/>
          <w:sz w:val="20"/>
          <w:szCs w:val="20"/>
        </w:rPr>
      </w:pPr>
      <w:r w:rsidDel="00000000" w:rsidR="00000000" w:rsidRPr="00000000">
        <w:rPr>
          <w:rtl w:val="0"/>
        </w:rPr>
      </w:r>
    </w:p>
    <w:tbl>
      <w:tblPr>
        <w:tblStyle w:val="Table4"/>
        <w:tblW w:w="8639.0" w:type="dxa"/>
        <w:jc w:val="left"/>
        <w:tblInd w:w="4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19.5"/>
        <w:gridCol w:w="4319.5"/>
        <w:tblGridChange w:id="0">
          <w:tblGrid>
            <w:gridCol w:w="4319.5"/>
            <w:gridCol w:w="431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Fiscal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Substituto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center"/>
              <w:rPr>
                <w:rFonts w:ascii="Arial" w:cs="Arial" w:eastAsia="Arial" w:hAnsi="Arial"/>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77">
      <w:pPr>
        <w:keepNext w:val="1"/>
        <w:keepLines w:val="1"/>
        <w:spacing w:after="0" w:line="276" w:lineRule="auto"/>
        <w:ind w:left="432"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pBdr>
          <w:top w:color="1f497d" w:space="1" w:sz="4" w:val="single"/>
          <w:left w:color="1f497d" w:space="4" w:sz="4" w:val="single"/>
          <w:bottom w:color="1f497d" w:space="1" w:sz="4" w:val="single"/>
          <w:right w:color="1f497d" w:space="4" w:sz="4" w:val="single"/>
        </w:pBdr>
        <w:shd w:fill="ffffcc" w:val="clear"/>
        <w:spacing w:after="0" w:line="276" w:lineRule="auto"/>
        <w:jc w:val="both"/>
        <w:rPr>
          <w:rFonts w:ascii="Arial" w:cs="Arial" w:eastAsia="Arial" w:hAnsi="Arial"/>
          <w:i w:val="1"/>
          <w:sz w:val="20"/>
          <w:szCs w:val="20"/>
        </w:rPr>
      </w:pPr>
      <w:r w:rsidDel="00000000" w:rsidR="00000000" w:rsidRPr="00000000">
        <w:rPr>
          <w:rFonts w:ascii="Arial" w:cs="Arial" w:eastAsia="Arial" w:hAnsi="Arial"/>
          <w:b w:val="1"/>
          <w:i w:val="1"/>
          <w:sz w:val="20"/>
          <w:szCs w:val="20"/>
          <w:rtl w:val="0"/>
        </w:rPr>
        <w:t xml:space="preserve">Nota explicativa:</w:t>
      </w:r>
      <w:r w:rsidDel="00000000" w:rsidR="00000000" w:rsidRPr="00000000">
        <w:rPr>
          <w:rFonts w:ascii="Arial" w:cs="Arial" w:eastAsia="Arial" w:hAnsi="Arial"/>
          <w:i w:val="1"/>
          <w:sz w:val="20"/>
          <w:szCs w:val="20"/>
          <w:rtl w:val="0"/>
        </w:rPr>
        <w:t xml:space="preserve"> Os fiscais do contrato serão designados autoridade máxima do órgão ou da entidade, ou a quem as normas de organização administrativa indicarem, na forma do art. 7º da Lei nº 14.133, de 2021, devendo a Administração instruir os autos com as publicações dos atos de designação dos agentes públicos para o exercício dessas funções.</w:t>
      </w:r>
      <w:bookmarkStart w:colFirst="0" w:colLast="0" w:name="bookmark=kix.icmmvbodxo96" w:id="3"/>
      <w:bookmarkEnd w:id="3"/>
      <w:r w:rsidDel="00000000" w:rsidR="00000000" w:rsidRPr="00000000">
        <w:rPr>
          <w:rtl w:val="0"/>
        </w:rPr>
      </w:r>
    </w:p>
    <w:p w:rsidR="00000000" w:rsidDel="00000000" w:rsidP="00000000" w:rsidRDefault="00000000" w:rsidRPr="00000000" w14:paraId="00000079">
      <w:pPr>
        <w:numPr>
          <w:ilvl w:val="3"/>
          <w:numId w:val="2"/>
        </w:numPr>
        <w:tabs>
          <w:tab w:val="left" w:pos="708"/>
        </w:tabs>
        <w:spacing w:after="0" w:line="276" w:lineRule="auto"/>
        <w:ind w:left="2491"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fiscal do contrato anotará em registro próprio todas as ocorrências relacionadas à execução do contrato, determinando o que for necessário para a regularização das faltas ou dos defeitos observados (Lei nº 14.133/2021, art. 117, §1º).</w:t>
      </w:r>
    </w:p>
    <w:bookmarkStart w:colFirst="0" w:colLast="0" w:name="bookmark=kix.fox45gyubz63" w:id="4"/>
    <w:bookmarkEnd w:id="4"/>
    <w:p w:rsidR="00000000" w:rsidDel="00000000" w:rsidP="00000000" w:rsidRDefault="00000000" w:rsidRPr="00000000" w14:paraId="0000007A">
      <w:pPr>
        <w:numPr>
          <w:ilvl w:val="3"/>
          <w:numId w:val="2"/>
        </w:numPr>
        <w:tabs>
          <w:tab w:val="left" w:pos="708"/>
        </w:tabs>
        <w:spacing w:after="0" w:line="276" w:lineRule="auto"/>
        <w:ind w:left="2491"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fiscal do contrato informará a seus superiores, em tempo hábil para a adoção das medidas convenientes, a situação que demandar decisão ou providência que ultrapasse sua competência (Lei nº 14.133/2021, art. 117, §2º).</w:t>
      </w:r>
    </w:p>
    <w:p w:rsidR="00000000" w:rsidDel="00000000" w:rsidP="00000000" w:rsidRDefault="00000000" w:rsidRPr="00000000" w14:paraId="0000007B">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contratado deverá manter preposto aceito pela Administração no local da obra ou do serviço para representá-lo na execução do contrato. (Lei nº 14.133/2021, art. 118).</w:t>
      </w:r>
    </w:p>
    <w:p w:rsidR="00000000" w:rsidDel="00000000" w:rsidP="00000000" w:rsidRDefault="00000000" w:rsidRPr="00000000" w14:paraId="0000007C">
      <w:pPr>
        <w:numPr>
          <w:ilvl w:val="3"/>
          <w:numId w:val="2"/>
        </w:numPr>
        <w:spacing w:after="0" w:line="276" w:lineRule="auto"/>
        <w:ind w:left="2491"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indicação ou a manutenção do preposto da empresa poderá ser recusada pelo órgão ou entidade, desde que devidamente justificada, devendo a empresa designar outro para o exercício da atividade (IN 5, art. 44, §1º)</w:t>
      </w:r>
    </w:p>
    <w:p w:rsidR="00000000" w:rsidDel="00000000" w:rsidP="00000000" w:rsidRDefault="00000000" w:rsidRPr="00000000" w14:paraId="0000007D">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pBdr>
          <w:top w:color="1f497d" w:space="1" w:sz="4" w:val="single"/>
          <w:left w:color="1f497d" w:space="4" w:sz="4" w:val="single"/>
          <w:bottom w:color="1f497d" w:space="1" w:sz="4" w:val="single"/>
          <w:right w:color="1f497d" w:space="4" w:sz="4" w:val="single"/>
        </w:pBdr>
        <w:shd w:fill="ffffcc" w:val="clear"/>
        <w:spacing w:after="0" w:line="276" w:lineRule="auto"/>
        <w:jc w:val="both"/>
        <w:rPr>
          <w:rFonts w:ascii="Arial" w:cs="Arial" w:eastAsia="Arial" w:hAnsi="Arial"/>
          <w:i w:val="1"/>
          <w:sz w:val="20"/>
          <w:szCs w:val="20"/>
        </w:rPr>
      </w:pPr>
      <w:r w:rsidDel="00000000" w:rsidR="00000000" w:rsidRPr="00000000">
        <w:rPr>
          <w:rFonts w:ascii="Arial" w:cs="Arial" w:eastAsia="Arial" w:hAnsi="Arial"/>
          <w:b w:val="1"/>
          <w:i w:val="1"/>
          <w:sz w:val="20"/>
          <w:szCs w:val="20"/>
          <w:rtl w:val="0"/>
        </w:rPr>
        <w:t xml:space="preserve">Nota Explicativa: </w:t>
      </w:r>
      <w:r w:rsidDel="00000000" w:rsidR="00000000" w:rsidRPr="00000000">
        <w:rPr>
          <w:rFonts w:ascii="Arial" w:cs="Arial" w:eastAsia="Arial" w:hAnsi="Arial"/>
          <w:i w:val="1"/>
          <w:sz w:val="20"/>
          <w:szCs w:val="20"/>
          <w:rtl w:val="0"/>
        </w:rPr>
        <w:t xml:space="preserve">Nos termos do art. 44, §4º da IN 5/2017 (aplicável por força da IN SEGES/ME nº 75, de 2021), a depender da natureza dos serviços, poderá ser exigida a manutenção do preposto da empresa no local da execução do objeto, bem como pode ser estabelecido sistema de escala semanal ou mensal.</w:t>
      </w:r>
    </w:p>
    <w:p w:rsidR="00000000" w:rsidDel="00000000" w:rsidP="00000000" w:rsidRDefault="00000000" w:rsidRPr="00000000" w14:paraId="0000007F">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bookmarkStart w:colFirst="0" w:colLast="0" w:name="bookmark=kix.5hdo6r9jlieu" w:id="5"/>
    <w:bookmarkEnd w:id="5"/>
    <w:p w:rsidR="00000000" w:rsidDel="00000000" w:rsidP="00000000" w:rsidRDefault="00000000" w:rsidRPr="00000000" w14:paraId="00000081">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contratado será responsável pelos danos causados diretamente à Administração ou a terceiros em razão da execução do contrato, e não excluirá nem reduzirá essa responsabilidade a fiscalização ou o acompanhamento pelo contratante (Lei nº 14.133/2021, art. 120).</w:t>
      </w:r>
    </w:p>
    <w:bookmarkStart w:colFirst="0" w:colLast="0" w:name="bookmark=kix.limtwmauvedb" w:id="6"/>
    <w:bookmarkEnd w:id="6"/>
    <w:p w:rsidR="00000000" w:rsidDel="00000000" w:rsidP="00000000" w:rsidRDefault="00000000" w:rsidRPr="00000000" w14:paraId="00000082">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Somente o contratado será responsável pelos encargos trabalhistas, previdenciários, fiscais e comerciais resultantes da execução do contrato (Lei nº 14.133/2021, art. 121, </w:t>
      </w:r>
      <w:r w:rsidDel="00000000" w:rsidR="00000000" w:rsidRPr="00000000">
        <w:rPr>
          <w:rFonts w:ascii="Arial" w:cs="Arial" w:eastAsia="Arial" w:hAnsi="Arial"/>
          <w:i w:val="1"/>
          <w:sz w:val="20"/>
          <w:szCs w:val="20"/>
          <w:rtl w:val="0"/>
        </w:rPr>
        <w:t xml:space="preserve">caput</w:t>
      </w:r>
      <w:r w:rsidDel="00000000" w:rsidR="00000000" w:rsidRPr="00000000">
        <w:rPr>
          <w:rFonts w:ascii="Arial" w:cs="Arial" w:eastAsia="Arial" w:hAnsi="Arial"/>
          <w:sz w:val="20"/>
          <w:szCs w:val="20"/>
          <w:rtl w:val="0"/>
        </w:rPr>
        <w:t xml:space="preserve">).</w:t>
      </w:r>
    </w:p>
    <w:bookmarkStart w:colFirst="0" w:colLast="0" w:name="bookmark=kix.8muj91h61k2t" w:id="7"/>
    <w:bookmarkEnd w:id="7"/>
    <w:p w:rsidR="00000000" w:rsidDel="00000000" w:rsidP="00000000" w:rsidRDefault="00000000" w:rsidRPr="00000000" w14:paraId="00000083">
      <w:pPr>
        <w:numPr>
          <w:ilvl w:val="3"/>
          <w:numId w:val="2"/>
        </w:numPr>
        <w:tabs>
          <w:tab w:val="left" w:pos="708"/>
        </w:tabs>
        <w:spacing w:after="0" w:line="276" w:lineRule="auto"/>
        <w:ind w:left="2491"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inadimplência do contratado em relação aos encargos trabalhistas, fiscais e comerciais não transferirá à Administração a responsabilidade pelo seu pagamento e não poderá onerar o objeto do contrato (Lei nº 14.133/2021, art. 121, §1º).</w:t>
      </w:r>
    </w:p>
    <w:bookmarkStart w:colFirst="0" w:colLast="0" w:name="bookmark=kix.yhhbu8cdxv6f" w:id="8"/>
    <w:bookmarkEnd w:id="8"/>
    <w:bookmarkStart w:colFirst="0" w:colLast="0" w:name="bookmark=kix.3u1x2cyz500g" w:id="9"/>
    <w:bookmarkEnd w:id="9"/>
    <w:bookmarkStart w:colFirst="0" w:colLast="0" w:name="bookmark=kix.6fuo2d5cy2u2" w:id="10"/>
    <w:bookmarkEnd w:id="10"/>
    <w:bookmarkStart w:colFirst="0" w:colLast="0" w:name="bookmark=kix.jq7ijhc81y5b" w:id="11"/>
    <w:bookmarkEnd w:id="11"/>
    <w:bookmarkStart w:colFirst="0" w:colLast="0" w:name="bookmark=kix.ceylmq8fhn1s" w:id="12"/>
    <w:bookmarkEnd w:id="12"/>
    <w:p w:rsidR="00000000" w:rsidDel="00000000" w:rsidP="00000000" w:rsidRDefault="00000000" w:rsidRPr="00000000" w14:paraId="00000084">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comunicações entre o órgão ou entidade e a contratada devem ser realizadas por escrito sempre que o ato exigir tal formalidade, admitindo-se, excepcionalmente, o uso de mensagem eletrônica para esse fim (IN 5/2017, art. 44, §2º).</w:t>
      </w:r>
    </w:p>
    <w:p w:rsidR="00000000" w:rsidDel="00000000" w:rsidP="00000000" w:rsidRDefault="00000000" w:rsidRPr="00000000" w14:paraId="00000085">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órgão ou entidade poderá convocar representante da empresa para adoção de providências que devam ser cumpridas de imediato (IN 5/2017, art. 44, §3º).</w:t>
      </w:r>
    </w:p>
    <w:p w:rsidR="00000000" w:rsidDel="00000000" w:rsidP="00000000" w:rsidRDefault="00000000" w:rsidRPr="00000000" w14:paraId="00000086">
      <w:pPr>
        <w:numPr>
          <w:ilvl w:val="2"/>
          <w:numId w:val="2"/>
        </w:numPr>
        <w:spacing w:after="0" w:line="276" w:lineRule="auto"/>
        <w:ind w:left="930" w:hanging="504"/>
        <w:jc w:val="both"/>
        <w:rPr>
          <w:rFonts w:ascii="Arial" w:cs="Arial" w:eastAsia="Arial" w:hAnsi="Arial"/>
          <w:i w:val="1"/>
          <w:color w:val="ff0000"/>
          <w:sz w:val="20"/>
          <w:szCs w:val="20"/>
        </w:rPr>
      </w:pPr>
      <w:r w:rsidDel="00000000" w:rsidR="00000000" w:rsidRPr="00000000">
        <w:rPr>
          <w:rFonts w:ascii="Arial" w:cs="Arial" w:eastAsia="Arial" w:hAnsi="Arial"/>
          <w:i w:val="1"/>
          <w:color w:val="ff0000"/>
          <w:sz w:val="20"/>
          <w:szCs w:val="20"/>
          <w:rtl w:val="0"/>
        </w:rPr>
        <w:t xml:space="preserve">Após a assinatura do contrato ou instrumento equivalente</w:t>
      </w:r>
      <w:r w:rsidDel="00000000" w:rsidR="00000000" w:rsidRPr="00000000">
        <w:rPr>
          <w:rFonts w:ascii="Arial" w:cs="Arial" w:eastAsia="Arial" w:hAnsi="Arial"/>
          <w:i w:val="1"/>
          <w:strike w:val="1"/>
          <w:color w:val="ff0000"/>
          <w:sz w:val="20"/>
          <w:szCs w:val="20"/>
          <w:rtl w:val="0"/>
        </w:rPr>
        <w:t xml:space="preserve">,</w:t>
      </w:r>
      <w:r w:rsidDel="00000000" w:rsidR="00000000" w:rsidRPr="00000000">
        <w:rPr>
          <w:rFonts w:ascii="Arial" w:cs="Arial" w:eastAsia="Arial" w:hAnsi="Arial"/>
          <w:i w:val="1"/>
          <w:color w:val="ff0000"/>
          <w:sz w:val="20"/>
          <w:szCs w:val="20"/>
          <w:rtl w:val="0"/>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rsidR="00000000" w:rsidDel="00000000" w:rsidP="00000000" w:rsidRDefault="00000000" w:rsidRPr="00000000" w14:paraId="00000087">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Antes do pagamento da nota fiscal ou da fatura, deverá ser consultada a situação da empresa junto ao SICAF.</w:t>
      </w:r>
    </w:p>
    <w:p w:rsidR="00000000" w:rsidDel="00000000" w:rsidP="00000000" w:rsidRDefault="00000000" w:rsidRPr="00000000" w14:paraId="00000088">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000000" w:rsidDel="00000000" w:rsidP="00000000" w:rsidRDefault="00000000" w:rsidRPr="00000000" w14:paraId="00000089">
      <w:pPr>
        <w:numPr>
          <w:ilvl w:val="2"/>
          <w:numId w:val="2"/>
        </w:numPr>
        <w:spacing w:after="0" w:line="276" w:lineRule="auto"/>
        <w:ind w:left="930" w:hanging="504"/>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Além do disposto acima, a fiscalização contratual obedecerá às seguintes rotinas:</w:t>
      </w:r>
    </w:p>
    <w:p w:rsidR="00000000" w:rsidDel="00000000" w:rsidP="00000000" w:rsidRDefault="00000000" w:rsidRPr="00000000" w14:paraId="0000008A">
      <w:pPr>
        <w:numPr>
          <w:ilvl w:val="3"/>
          <w:numId w:val="2"/>
        </w:numPr>
        <w:spacing w:after="0" w:line="276" w:lineRule="auto"/>
        <w:ind w:left="2491" w:hanging="647.9999999999998"/>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8B">
      <w:pPr>
        <w:numPr>
          <w:ilvl w:val="0"/>
          <w:numId w:val="2"/>
        </w:numPr>
        <w:spacing w:after="0" w:line="276" w:lineRule="auto"/>
        <w:ind w:left="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DO RECEBIMENTO</w:t>
      </w:r>
    </w:p>
    <w:p w:rsidR="00000000" w:rsidDel="00000000" w:rsidP="00000000" w:rsidRDefault="00000000" w:rsidRPr="00000000" w14:paraId="0000008C">
      <w:pPr>
        <w:numPr>
          <w:ilvl w:val="1"/>
          <w:numId w:val="2"/>
        </w:numPr>
        <w:spacing w:after="0" w:line="276" w:lineRule="auto"/>
        <w:ind w:left="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serviços serão recebidos provisoriamente, no prazo de </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sz w:val="20"/>
          <w:szCs w:val="20"/>
          <w:rtl w:val="0"/>
        </w:rPr>
        <w:t xml:space="preserve">dias, contado do </w:t>
      </w:r>
      <w:r w:rsidDel="00000000" w:rsidR="00000000" w:rsidRPr="00000000">
        <w:rPr>
          <w:rFonts w:ascii="Arial" w:cs="Arial" w:eastAsia="Arial" w:hAnsi="Arial"/>
          <w:i w:val="1"/>
          <w:color w:val="ff0000"/>
          <w:sz w:val="20"/>
          <w:szCs w:val="20"/>
          <w:rtl w:val="0"/>
        </w:rPr>
        <w:t xml:space="preserve">[...](inserir evento que faça iniciar prazo de contagem conforme nota explicativa abaixo)</w:t>
      </w:r>
      <w:r w:rsidDel="00000000" w:rsidR="00000000" w:rsidRPr="00000000">
        <w:rPr>
          <w:rFonts w:ascii="Arial" w:cs="Arial" w:eastAsia="Arial" w:hAnsi="Arial"/>
          <w:sz w:val="20"/>
          <w:szCs w:val="20"/>
          <w:rtl w:val="0"/>
        </w:rPr>
        <w:t xml:space="preserve">, pelo(a) responsável pelo acompanhamento e fiscalização do contrato, mediante termo detalhado, quando verificado o cumprimento das exigências de caráter técnico.</w:t>
      </w:r>
    </w:p>
    <w:p w:rsidR="00000000" w:rsidDel="00000000" w:rsidP="00000000" w:rsidRDefault="00000000" w:rsidRPr="00000000" w14:paraId="0000008D">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00000" w:rsidDel="00000000" w:rsidP="00000000" w:rsidRDefault="00000000" w:rsidRPr="00000000" w14:paraId="0000008E">
      <w:pPr>
        <w:numPr>
          <w:ilvl w:val="3"/>
          <w:numId w:val="2"/>
        </w:numPr>
        <w:spacing w:after="0" w:line="276" w:lineRule="auto"/>
        <w:ind w:left="2491"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00000" w:rsidDel="00000000" w:rsidP="00000000" w:rsidRDefault="00000000" w:rsidRPr="00000000" w14:paraId="0000008F">
      <w:pPr>
        <w:numPr>
          <w:ilvl w:val="3"/>
          <w:numId w:val="2"/>
        </w:numPr>
        <w:spacing w:after="0" w:line="276" w:lineRule="auto"/>
        <w:ind w:left="2491"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00000" w:rsidDel="00000000" w:rsidP="00000000" w:rsidRDefault="00000000" w:rsidRPr="00000000" w14:paraId="00000090">
      <w:pPr>
        <w:numPr>
          <w:ilvl w:val="3"/>
          <w:numId w:val="2"/>
        </w:numPr>
        <w:spacing w:after="0" w:line="276" w:lineRule="auto"/>
        <w:ind w:left="2491"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recebimento provisório também ficará sujeito, quando cabível, à conclusão de todos os testes de campo e à entrega dos Manuais e Instruções exigíveis.</w:t>
      </w:r>
    </w:p>
    <w:p w:rsidR="00000000" w:rsidDel="00000000" w:rsidP="00000000" w:rsidRDefault="00000000" w:rsidRPr="00000000" w14:paraId="00000091">
      <w:pPr>
        <w:numPr>
          <w:ilvl w:val="2"/>
          <w:numId w:val="2"/>
        </w:numPr>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prazo supracitado para o recebimento provisório, cada fiscal ou a equipe de fiscalização deverá elaborar Relatório Circunstanciado em consonância com suas atribuições, e encaminhá-lo ao gestor do contrato.</w:t>
      </w:r>
    </w:p>
    <w:p w:rsidR="00000000" w:rsidDel="00000000" w:rsidP="00000000" w:rsidRDefault="00000000" w:rsidRPr="00000000" w14:paraId="00000092">
      <w:pPr>
        <w:numPr>
          <w:ilvl w:val="3"/>
          <w:numId w:val="2"/>
        </w:numPr>
        <w:spacing w:after="0" w:line="276" w:lineRule="auto"/>
        <w:ind w:left="2491"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00000" w:rsidDel="00000000" w:rsidP="00000000" w:rsidRDefault="00000000" w:rsidRPr="00000000" w14:paraId="00000093">
      <w:pPr>
        <w:numPr>
          <w:ilvl w:val="1"/>
          <w:numId w:val="2"/>
        </w:numPr>
        <w:spacing w:after="0" w:line="276" w:lineRule="auto"/>
        <w:ind w:left="432"/>
        <w:jc w:val="both"/>
        <w:rPr>
          <w:rFonts w:ascii="Arial" w:cs="Arial" w:eastAsia="Arial" w:hAnsi="Arial"/>
        </w:rPr>
      </w:pPr>
      <w:r w:rsidDel="00000000" w:rsidR="00000000" w:rsidRPr="00000000">
        <w:rPr>
          <w:rFonts w:ascii="Arial" w:cs="Arial" w:eastAsia="Arial" w:hAnsi="Arial"/>
          <w:sz w:val="20"/>
          <w:szCs w:val="20"/>
          <w:rtl w:val="0"/>
        </w:rPr>
        <w:t xml:space="preserve">Os serviços poderão ser rejeitados, no todo ou em parte, quando em desacordo com as especificações constantes neste Termo de Referência e na proposta, devendo ser</w:t>
      </w:r>
      <w:r w:rsidDel="00000000" w:rsidR="00000000" w:rsidRPr="00000000">
        <w:rPr>
          <w:rFonts w:ascii="Arial" w:cs="Arial" w:eastAsia="Arial" w:hAnsi="Arial"/>
          <w:strike w:val="1"/>
          <w:sz w:val="20"/>
          <w:szCs w:val="20"/>
          <w:rtl w:val="0"/>
        </w:rPr>
        <w:t xml:space="preserve"> </w:t>
      </w:r>
      <w:r w:rsidDel="00000000" w:rsidR="00000000" w:rsidRPr="00000000">
        <w:rPr>
          <w:rFonts w:ascii="Arial" w:cs="Arial" w:eastAsia="Arial" w:hAnsi="Arial"/>
          <w:sz w:val="20"/>
          <w:szCs w:val="20"/>
          <w:rtl w:val="0"/>
        </w:rPr>
        <w:t xml:space="preserve">corrigidos/refeitos/substituídos no prazo de </w:t>
      </w:r>
      <w:r w:rsidDel="00000000" w:rsidR="00000000" w:rsidRPr="00000000">
        <w:rPr>
          <w:rFonts w:ascii="Arial" w:cs="Arial" w:eastAsia="Arial" w:hAnsi="Arial"/>
          <w:color w:val="ff0000"/>
          <w:sz w:val="20"/>
          <w:szCs w:val="20"/>
          <w:rtl w:val="0"/>
        </w:rPr>
        <w:t xml:space="preserve">.... (...) </w:t>
      </w:r>
      <w:r w:rsidDel="00000000" w:rsidR="00000000" w:rsidRPr="00000000">
        <w:rPr>
          <w:rFonts w:ascii="Arial" w:cs="Arial" w:eastAsia="Arial" w:hAnsi="Arial"/>
          <w:sz w:val="20"/>
          <w:szCs w:val="20"/>
          <w:rtl w:val="0"/>
        </w:rPr>
        <w:t xml:space="preserve">dias, a contar da notificação da contratada, às suas custas, sem prejuízo da aplicação das penalidades.</w:t>
      </w:r>
      <w:r w:rsidDel="00000000" w:rsidR="00000000" w:rsidRPr="00000000">
        <w:rPr>
          <w:rtl w:val="0"/>
        </w:rPr>
      </w:r>
    </w:p>
    <w:p w:rsidR="00000000" w:rsidDel="00000000" w:rsidP="00000000" w:rsidRDefault="00000000" w:rsidRPr="00000000" w14:paraId="00000094">
      <w:pPr>
        <w:numPr>
          <w:ilvl w:val="1"/>
          <w:numId w:val="2"/>
        </w:numPr>
        <w:spacing w:after="0" w:line="276" w:lineRule="auto"/>
        <w:ind w:left="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serviços serão recebidos definitivamente no prazo de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dias, contados do recebimento provisório, por servidor ou comissão designada pela autoridade competente, após a verificação da qualidade e quantidade do serviço e consequente aceitação mediante termo detalhado, obedecendo as seguintes diretrizes:</w:t>
      </w:r>
    </w:p>
    <w:p w:rsidR="00000000" w:rsidDel="00000000" w:rsidP="00000000" w:rsidRDefault="00000000" w:rsidRPr="00000000" w14:paraId="00000095">
      <w:pPr>
        <w:pBdr>
          <w:top w:color="1f497d" w:space="1" w:sz="4" w:val="single"/>
          <w:left w:color="1f497d" w:space="4" w:sz="4" w:val="single"/>
          <w:bottom w:color="1f497d" w:space="1" w:sz="4" w:val="single"/>
          <w:right w:color="1f497d" w:space="4" w:sz="4" w:val="single"/>
        </w:pBdr>
        <w:shd w:fill="ffffcc" w:val="clear"/>
        <w:spacing w:after="0" w:before="120" w:line="240" w:lineRule="auto"/>
        <w:jc w:val="both"/>
        <w:rPr>
          <w:rFonts w:ascii="Arial" w:cs="Arial" w:eastAsia="Arial" w:hAnsi="Arial"/>
          <w:i w:val="1"/>
          <w:sz w:val="20"/>
          <w:szCs w:val="20"/>
        </w:rPr>
      </w:pPr>
      <w:r w:rsidDel="00000000" w:rsidR="00000000" w:rsidRPr="00000000">
        <w:rPr>
          <w:rFonts w:ascii="Arial" w:cs="Arial" w:eastAsia="Arial" w:hAnsi="Arial"/>
          <w:b w:val="1"/>
          <w:i w:val="1"/>
          <w:sz w:val="20"/>
          <w:szCs w:val="20"/>
          <w:rtl w:val="0"/>
        </w:rPr>
        <w:t xml:space="preserve">Nota Explicativa:</w:t>
      </w:r>
      <w:r w:rsidDel="00000000" w:rsidR="00000000" w:rsidRPr="00000000">
        <w:rPr>
          <w:rFonts w:ascii="Arial" w:cs="Arial" w:eastAsia="Arial" w:hAnsi="Arial"/>
          <w:i w:val="1"/>
          <w:sz w:val="20"/>
          <w:szCs w:val="20"/>
          <w:rtl w:val="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rsidR="00000000" w:rsidDel="00000000" w:rsidP="00000000" w:rsidRDefault="00000000" w:rsidRPr="00000000" w14:paraId="00000096">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numPr>
          <w:ilvl w:val="2"/>
          <w:numId w:val="2"/>
        </w:numPr>
        <w:tabs>
          <w:tab w:val="left" w:pos="1701"/>
          <w:tab w:val="left" w:pos="1985"/>
        </w:tabs>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98">
      <w:pPr>
        <w:numPr>
          <w:ilvl w:val="2"/>
          <w:numId w:val="2"/>
        </w:numPr>
        <w:tabs>
          <w:tab w:val="left" w:pos="1701"/>
        </w:tabs>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Emitir Termo Circunstanciado para efeito de recebimento definitivo dos serviços prestados, com base nos relatórios e documentações apresentadas</w:t>
      </w:r>
      <w:r w:rsidDel="00000000" w:rsidR="00000000" w:rsidRPr="00000000">
        <w:rPr>
          <w:rFonts w:ascii="Arial" w:cs="Arial" w:eastAsia="Arial" w:hAnsi="Arial"/>
          <w:rtl w:val="0"/>
        </w:rPr>
        <w:t xml:space="preserve">; e</w:t>
      </w:r>
      <w:r w:rsidDel="00000000" w:rsidR="00000000" w:rsidRPr="00000000">
        <w:rPr>
          <w:rtl w:val="0"/>
        </w:rPr>
      </w:r>
    </w:p>
    <w:p w:rsidR="00000000" w:rsidDel="00000000" w:rsidP="00000000" w:rsidRDefault="00000000" w:rsidRPr="00000000" w14:paraId="00000099">
      <w:pPr>
        <w:numPr>
          <w:ilvl w:val="2"/>
          <w:numId w:val="2"/>
        </w:numPr>
        <w:tabs>
          <w:tab w:val="left" w:pos="1701"/>
        </w:tabs>
        <w:spacing w:after="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Comunicar a empresa para que emita a Nota Fiscal ou Fatura, com o valor exato dimensionado pela fiscalização</w:t>
      </w:r>
      <w:r w:rsidDel="00000000" w:rsidR="00000000" w:rsidRPr="00000000">
        <w:rPr>
          <w:rFonts w:ascii="Arial" w:cs="Arial" w:eastAsia="Arial" w:hAnsi="Arial"/>
          <w:i w:val="1"/>
          <w:color w:val="ff0000"/>
          <w:sz w:val="20"/>
          <w:szCs w:val="20"/>
          <w:rtl w:val="0"/>
        </w:rPr>
        <w:t xml:space="preserve">.</w:t>
      </w:r>
      <w:r w:rsidDel="00000000" w:rsidR="00000000" w:rsidRPr="00000000">
        <w:rPr>
          <w:rtl w:val="0"/>
        </w:rPr>
      </w:r>
    </w:p>
    <w:p w:rsidR="00000000" w:rsidDel="00000000" w:rsidP="00000000" w:rsidRDefault="00000000" w:rsidRPr="00000000" w14:paraId="0000009A">
      <w:pPr>
        <w:numPr>
          <w:ilvl w:val="1"/>
          <w:numId w:val="2"/>
        </w:numPr>
        <w:spacing w:after="0" w:line="276" w:lineRule="auto"/>
        <w:ind w:left="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recebimento provisório ou definitivo não excluirá a responsabilidade civil pela solidez e pela segurança do serviço nem a responsabilidade ético-profissional pela perfeita execução do contrato.</w:t>
      </w:r>
    </w:p>
    <w:p w:rsidR="00000000" w:rsidDel="00000000" w:rsidP="00000000" w:rsidRDefault="00000000" w:rsidRPr="00000000" w14:paraId="0000009B">
      <w:pPr>
        <w:numPr>
          <w:ilvl w:val="1"/>
          <w:numId w:val="2"/>
        </w:numPr>
        <w:spacing w:after="0" w:line="276" w:lineRule="auto"/>
        <w:ind w:left="432"/>
        <w:jc w:val="both"/>
        <w:rPr>
          <w:rFonts w:ascii="Arial" w:cs="Arial" w:eastAsia="Arial" w:hAnsi="Arial"/>
          <w:b w:val="1"/>
          <w:sz w:val="20"/>
          <w:szCs w:val="20"/>
          <w:u w:val="none"/>
        </w:rPr>
      </w:pPr>
      <w:r w:rsidDel="00000000" w:rsidR="00000000" w:rsidRPr="00000000">
        <w:rPr>
          <w:rtl w:val="0"/>
        </w:rPr>
      </w:r>
    </w:p>
    <w:p w:rsidR="00000000" w:rsidDel="00000000" w:rsidP="00000000" w:rsidRDefault="00000000" w:rsidRPr="00000000" w14:paraId="0000009C">
      <w:pPr>
        <w:keepNext w:val="1"/>
        <w:keepLines w:val="1"/>
        <w:numPr>
          <w:ilvl w:val="0"/>
          <w:numId w:val="2"/>
        </w:numPr>
        <w:spacing w:after="120" w:before="480" w:line="276" w:lineRule="auto"/>
        <w:ind w:left="36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DA ALTERAÇÃO SUBJETIVA</w:t>
      </w:r>
      <w:r w:rsidDel="00000000" w:rsidR="00000000" w:rsidRPr="00000000">
        <w:rPr>
          <w:rtl w:val="0"/>
        </w:rPr>
      </w:r>
    </w:p>
    <w:p w:rsidR="00000000" w:rsidDel="00000000" w:rsidP="00000000" w:rsidRDefault="00000000" w:rsidRPr="00000000" w14:paraId="0000009D">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jc w:val="both"/>
        <w:rPr>
          <w:rFonts w:ascii="Arial" w:cs="Arial" w:eastAsia="Arial" w:hAnsi="Arial"/>
          <w:b w:val="0"/>
          <w:sz w:val="20"/>
          <w:szCs w:val="20"/>
        </w:rPr>
      </w:pPr>
      <w:r w:rsidDel="00000000" w:rsidR="00000000" w:rsidRPr="00000000">
        <w:rPr>
          <w:rFonts w:ascii="Arial" w:cs="Arial" w:eastAsia="Arial" w:hAnsi="Arial"/>
          <w:sz w:val="20"/>
          <w:szCs w:val="20"/>
          <w:rtl w:val="0"/>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r w:rsidDel="00000000" w:rsidR="00000000" w:rsidRPr="00000000">
        <w:rPr>
          <w:rtl w:val="0"/>
        </w:rPr>
      </w:r>
    </w:p>
    <w:p w:rsidR="00000000" w:rsidDel="00000000" w:rsidP="00000000" w:rsidRDefault="00000000" w:rsidRPr="00000000" w14:paraId="0000009E">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DO REAJUSTE</w:t>
      </w:r>
      <w:r w:rsidDel="00000000" w:rsidR="00000000" w:rsidRPr="00000000">
        <w:rPr>
          <w:rtl w:val="0"/>
        </w:rPr>
      </w:r>
    </w:p>
    <w:p w:rsidR="00000000" w:rsidDel="00000000" w:rsidP="00000000" w:rsidRDefault="00000000" w:rsidRPr="00000000" w14:paraId="0000009F">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Os preços inicialmente contratados são fixos e irreajustáveis no prazo de um ano contado da data limite para a apresentação das propostas. </w:t>
      </w:r>
      <w:r w:rsidDel="00000000" w:rsidR="00000000" w:rsidRPr="00000000">
        <w:rPr>
          <w:rtl w:val="0"/>
        </w:rPr>
      </w:r>
    </w:p>
    <w:p w:rsidR="00000000" w:rsidDel="00000000" w:rsidP="00000000" w:rsidRDefault="00000000" w:rsidRPr="00000000" w14:paraId="000000A0">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DAS SANÇÕES ADMINISTRATIVAS </w:t>
      </w:r>
      <w:r w:rsidDel="00000000" w:rsidR="00000000" w:rsidRPr="00000000">
        <w:rPr>
          <w:rtl w:val="0"/>
        </w:rPr>
      </w:r>
    </w:p>
    <w:p w:rsidR="00000000" w:rsidDel="00000000" w:rsidP="00000000" w:rsidRDefault="00000000" w:rsidRPr="00000000" w14:paraId="000000A1">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sanções administrativas são as estabelecidas no aviso de dispensa eletrônica, parte integrante deste instrumento convocatório. </w:t>
      </w:r>
    </w:p>
    <w:p w:rsidR="00000000" w:rsidDel="00000000" w:rsidP="00000000" w:rsidRDefault="00000000" w:rsidRPr="00000000" w14:paraId="000000A2">
      <w:pPr>
        <w:keepNext w:val="1"/>
        <w:keepLines w:val="1"/>
        <w:numPr>
          <w:ilvl w:val="0"/>
          <w:numId w:val="2"/>
        </w:numPr>
        <w:spacing w:after="120" w:before="0" w:line="240" w:lineRule="auto"/>
        <w:ind w:left="36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DO PAGAMENTO </w:t>
        <w:tab/>
      </w:r>
      <w:r w:rsidDel="00000000" w:rsidR="00000000" w:rsidRPr="00000000">
        <w:rPr>
          <w:rtl w:val="0"/>
        </w:rPr>
      </w:r>
    </w:p>
    <w:p w:rsidR="00000000" w:rsidDel="00000000" w:rsidP="00000000" w:rsidRDefault="00000000" w:rsidRPr="00000000" w14:paraId="000000A3">
      <w:pPr>
        <w:keepNext w:val="1"/>
        <w:keepLines w:val="1"/>
        <w:numPr>
          <w:ilvl w:val="1"/>
          <w:numId w:val="2"/>
        </w:numPr>
        <w:spacing w:after="120" w:before="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 termos da Portaria GP n. 0254/2022, é obrigatório à contratada o cadastro no portal externo do SIGEO - JT, como condição indispensável para contratação e recebimento de pagamento.</w:t>
      </w:r>
    </w:p>
    <w:p w:rsidR="00000000" w:rsidDel="00000000" w:rsidP="00000000" w:rsidRDefault="00000000" w:rsidRPr="00000000" w14:paraId="000000A4">
      <w:pPr>
        <w:keepNext w:val="1"/>
        <w:keepLines w:val="1"/>
        <w:numPr>
          <w:ilvl w:val="1"/>
          <w:numId w:val="2"/>
        </w:numPr>
        <w:spacing w:after="120" w:before="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pagamento será realizado no prazo máxim</w:t>
      </w:r>
      <w:r w:rsidDel="00000000" w:rsidR="00000000" w:rsidRPr="00000000">
        <w:rPr>
          <w:rFonts w:ascii="Arial" w:cs="Arial" w:eastAsia="Arial" w:hAnsi="Arial"/>
          <w:sz w:val="20"/>
          <w:szCs w:val="20"/>
          <w:highlight w:val="white"/>
          <w:rtl w:val="0"/>
        </w:rPr>
        <w:t xml:space="preserve">o de </w:t>
      </w:r>
      <w:r w:rsidDel="00000000" w:rsidR="00000000" w:rsidRPr="00000000">
        <w:rPr>
          <w:rFonts w:ascii="Arial" w:cs="Arial" w:eastAsia="Arial" w:hAnsi="Arial"/>
          <w:b w:val="1"/>
          <w:sz w:val="20"/>
          <w:szCs w:val="20"/>
          <w:highlight w:val="white"/>
          <w:rtl w:val="0"/>
        </w:rPr>
        <w:t xml:space="preserve">até 10 (dez) dias úteis</w:t>
      </w:r>
      <w:r w:rsidDel="00000000" w:rsidR="00000000" w:rsidRPr="00000000">
        <w:rPr>
          <w:rFonts w:ascii="Arial" w:cs="Arial" w:eastAsia="Arial" w:hAnsi="Arial"/>
          <w:sz w:val="20"/>
          <w:szCs w:val="20"/>
          <w:highlight w:val="white"/>
          <w:rtl w:val="0"/>
        </w:rPr>
        <w:t xml:space="preserve">, c</w:t>
      </w:r>
      <w:r w:rsidDel="00000000" w:rsidR="00000000" w:rsidRPr="00000000">
        <w:rPr>
          <w:rFonts w:ascii="Arial" w:cs="Arial" w:eastAsia="Arial" w:hAnsi="Arial"/>
          <w:sz w:val="20"/>
          <w:szCs w:val="20"/>
          <w:rtl w:val="0"/>
        </w:rPr>
        <w:t xml:space="preserve">ontados a partir do recebimento da Nota Fiscal ou Fatura, por meio de ordem bancária, para crédito em banco, agência e conta corrente indicados pelo contratado. </w:t>
      </w:r>
    </w:p>
    <w:p w:rsidR="00000000" w:rsidDel="00000000" w:rsidP="00000000" w:rsidRDefault="00000000" w:rsidRPr="00000000" w14:paraId="000000A5">
      <w:pPr>
        <w:keepNext w:val="1"/>
        <w:keepLines w:val="1"/>
        <w:numPr>
          <w:ilvl w:val="1"/>
          <w:numId w:val="2"/>
        </w:numPr>
        <w:spacing w:after="120" w:before="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00000" w:rsidDel="00000000" w:rsidP="00000000" w:rsidRDefault="00000000" w:rsidRPr="00000000" w14:paraId="000000A6">
      <w:pPr>
        <w:keepNext w:val="1"/>
        <w:keepLines w:val="1"/>
        <w:numPr>
          <w:ilvl w:val="1"/>
          <w:numId w:val="2"/>
        </w:numPr>
        <w:spacing w:after="120" w:before="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Considera-se ocorrido o recebimento da nota fiscal ou fatura quando o órgão contratante atestar a execução do objeto do contrato.</w:t>
      </w:r>
    </w:p>
    <w:p w:rsidR="00000000" w:rsidDel="00000000" w:rsidP="00000000" w:rsidRDefault="00000000" w:rsidRPr="00000000" w14:paraId="000000A7">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w:t>
      </w:r>
    </w:p>
    <w:p w:rsidR="00000000" w:rsidDel="00000000" w:rsidP="00000000" w:rsidRDefault="00000000" w:rsidRPr="00000000" w14:paraId="000000A8">
      <w:pPr>
        <w:numPr>
          <w:ilvl w:val="2"/>
          <w:numId w:val="2"/>
        </w:numPr>
        <w:spacing w:after="120" w:before="12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Constatando-se, junto será realizado no prazo máximo de até 5 dias úteis, contados a partir do recebimento da Nota Fiscal ou Fatura (ateste), através de ordem bancária, para crédito em banco, agência e conta corrente indicados pelo contratado.</w:t>
      </w:r>
    </w:p>
    <w:p w:rsidR="00000000" w:rsidDel="00000000" w:rsidP="00000000" w:rsidRDefault="00000000" w:rsidRPr="00000000" w14:paraId="000000A9">
      <w:pPr>
        <w:numPr>
          <w:ilvl w:val="2"/>
          <w:numId w:val="2"/>
        </w:numPr>
        <w:spacing w:after="120" w:before="12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Considera-se ocorrido o recebimento ao SICAF, a situação de irregularidade do fornecedor contratado, deverão ser tomadas as providências previstas no do art. 31 da Instrução Normativa nº 3, de 26 de abril de 2018.</w:t>
      </w:r>
    </w:p>
    <w:p w:rsidR="00000000" w:rsidDel="00000000" w:rsidP="00000000" w:rsidRDefault="00000000" w:rsidRPr="00000000" w14:paraId="000000AA">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000000" w:rsidDel="00000000" w:rsidP="00000000" w:rsidRDefault="00000000" w:rsidRPr="00000000" w14:paraId="000000AB">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Será considerada data do pagamento o dia em que constar como emitida a ordem bancária para pagamento.</w:t>
      </w:r>
    </w:p>
    <w:p w:rsidR="00000000" w:rsidDel="00000000" w:rsidP="00000000" w:rsidRDefault="00000000" w:rsidRPr="00000000" w14:paraId="000000AC">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Antes de cada pagamento à contratada, será realizada consulta ao SICAF para verificar a manutenção das condições de habilitação exigidas no edital. </w:t>
      </w:r>
    </w:p>
    <w:p w:rsidR="00000000" w:rsidDel="00000000" w:rsidP="00000000" w:rsidRDefault="00000000" w:rsidRPr="00000000" w14:paraId="000000AD">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000000" w:rsidDel="00000000" w:rsidP="00000000" w:rsidRDefault="00000000" w:rsidRPr="00000000" w14:paraId="000000AE">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000000" w:rsidDel="00000000" w:rsidP="00000000" w:rsidRDefault="00000000" w:rsidRPr="00000000" w14:paraId="000000AF">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000000" w:rsidDel="00000000" w:rsidP="00000000" w:rsidRDefault="00000000" w:rsidRPr="00000000" w14:paraId="000000B0">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Persistindo a irregularidade, a contratante deverá adotar as medidas necessárias à rescisão contratual nos autos do processo administrativo correspondente, assegurada à contratada a ampla defesa. </w:t>
      </w:r>
    </w:p>
    <w:p w:rsidR="00000000" w:rsidDel="00000000" w:rsidP="00000000" w:rsidRDefault="00000000" w:rsidRPr="00000000" w14:paraId="000000B1">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Havendo a efetiva execução do objeto, os pagamentos serão realizados normalmente, até que se decida pela rescisão do contrato, caso a contratada não regularize sua situação junto ao SICAF.  </w:t>
      </w:r>
    </w:p>
    <w:p w:rsidR="00000000" w:rsidDel="00000000" w:rsidP="00000000" w:rsidRDefault="00000000" w:rsidRPr="00000000" w14:paraId="000000B2">
      <w:pPr>
        <w:spacing w:after="0" w:before="120" w:line="276" w:lineRule="auto"/>
        <w:ind w:left="71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10.11.1. 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000000" w:rsidDel="00000000" w:rsidP="00000000" w:rsidRDefault="00000000" w:rsidRPr="00000000" w14:paraId="000000B3">
      <w:pPr>
        <w:numPr>
          <w:ilvl w:val="1"/>
          <w:numId w:val="2"/>
        </w:numPr>
        <w:spacing w:after="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do pagamento, será efetuada a retenção tributária prevista na legislação aplicável.</w:t>
      </w:r>
    </w:p>
    <w:p w:rsidR="00000000" w:rsidDel="00000000" w:rsidP="00000000" w:rsidRDefault="00000000" w:rsidRPr="00000000" w14:paraId="000000B4">
      <w:pPr>
        <w:numPr>
          <w:ilvl w:val="2"/>
          <w:numId w:val="2"/>
        </w:numPr>
        <w:tabs>
          <w:tab w:val="left" w:pos="1440"/>
        </w:tabs>
        <w:spacing w:after="120" w:before="120" w:line="276" w:lineRule="auto"/>
        <w:ind w:left="93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000000" w:rsidDel="00000000" w:rsidP="00000000" w:rsidRDefault="00000000" w:rsidRPr="00000000" w14:paraId="000000B5">
      <w:pPr>
        <w:numPr>
          <w:ilvl w:val="1"/>
          <w:numId w:val="2"/>
        </w:numPr>
        <w:spacing w:after="120" w:before="120" w:line="276" w:lineRule="auto"/>
        <w:ind w:left="432"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000000" w:rsidDel="00000000" w:rsidP="00000000" w:rsidRDefault="00000000" w:rsidRPr="00000000" w14:paraId="000000B6">
      <w:pPr>
        <w:tabs>
          <w:tab w:val="left" w:pos="1701"/>
        </w:tabs>
        <w:spacing w:after="120" w:before="120" w:line="276" w:lineRule="auto"/>
        <w:ind w:left="42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 I x N x VP, sendo:</w:t>
      </w:r>
    </w:p>
    <w:p w:rsidR="00000000" w:rsidDel="00000000" w:rsidP="00000000" w:rsidRDefault="00000000" w:rsidRPr="00000000" w14:paraId="000000B7">
      <w:pPr>
        <w:tabs>
          <w:tab w:val="left" w:pos="1701"/>
        </w:tabs>
        <w:spacing w:after="120" w:before="120" w:line="276" w:lineRule="auto"/>
        <w:ind w:left="42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 = Encargos moratórios;</w:t>
      </w:r>
    </w:p>
    <w:p w:rsidR="00000000" w:rsidDel="00000000" w:rsidP="00000000" w:rsidRDefault="00000000" w:rsidRPr="00000000" w14:paraId="000000B8">
      <w:pPr>
        <w:tabs>
          <w:tab w:val="left" w:pos="1701"/>
        </w:tabs>
        <w:spacing w:after="120" w:before="120" w:line="276" w:lineRule="auto"/>
        <w:ind w:left="42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 = Número de dias entre a data prevista para o pagamento e a do efetivo pagamento;</w:t>
      </w:r>
    </w:p>
    <w:p w:rsidR="00000000" w:rsidDel="00000000" w:rsidP="00000000" w:rsidRDefault="00000000" w:rsidRPr="00000000" w14:paraId="000000B9">
      <w:pPr>
        <w:tabs>
          <w:tab w:val="left" w:pos="1701"/>
        </w:tabs>
        <w:spacing w:after="120" w:before="120" w:line="276" w:lineRule="auto"/>
        <w:ind w:left="42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VP = Valor da parcela a ser paga.</w:t>
      </w:r>
    </w:p>
    <w:p w:rsidR="00000000" w:rsidDel="00000000" w:rsidP="00000000" w:rsidRDefault="00000000" w:rsidRPr="00000000" w14:paraId="000000BA">
      <w:pPr>
        <w:tabs>
          <w:tab w:val="left" w:pos="1701"/>
        </w:tabs>
        <w:spacing w:after="120" w:before="120" w:line="276" w:lineRule="auto"/>
        <w:ind w:left="42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 Índice de compensação financeira = 0,00016438, assim apurado:</w:t>
      </w:r>
    </w:p>
    <w:tbl>
      <w:tblPr>
        <w:tblStyle w:val="Table5"/>
        <w:tblW w:w="8645.0" w:type="dxa"/>
        <w:jc w:val="left"/>
        <w:tblInd w:w="3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9"/>
        <w:gridCol w:w="577"/>
        <w:gridCol w:w="1247"/>
        <w:gridCol w:w="4672"/>
        <w:tblGridChange w:id="0">
          <w:tblGrid>
            <w:gridCol w:w="2149"/>
            <w:gridCol w:w="577"/>
            <w:gridCol w:w="1247"/>
            <w:gridCol w:w="467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widowControl w:val="0"/>
              <w:tabs>
                <w:tab w:val="left" w:pos="1701"/>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 = (TX)</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C">
            <w:pPr>
              <w:widowControl w:val="0"/>
              <w:tabs>
                <w:tab w:val="left" w:pos="1701"/>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 </w:t>
            </w:r>
          </w:p>
        </w:tc>
        <w:tc>
          <w:tcPr>
            <w:tcBorders>
              <w:top w:color="000000" w:space="0" w:sz="0" w:val="nil"/>
              <w:left w:color="000000" w:space="0" w:sz="0" w:val="nil"/>
              <w:right w:color="000000" w:space="0" w:sz="0" w:val="nil"/>
            </w:tcBorders>
          </w:tcPr>
          <w:p w:rsidR="00000000" w:rsidDel="00000000" w:rsidP="00000000" w:rsidRDefault="00000000" w:rsidRPr="00000000" w14:paraId="000000BD">
            <w:pPr>
              <w:widowControl w:val="0"/>
              <w:tabs>
                <w:tab w:val="left" w:pos="1701"/>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( 6 / 100 )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E">
            <w:pPr>
              <w:widowControl w:val="0"/>
              <w:tabs>
                <w:tab w:val="left" w:pos="1701"/>
              </w:tabs>
              <w:spacing w:after="0" w:line="240" w:lineRule="auto"/>
              <w:ind w:left="7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 = 0,00016438</w:t>
            </w:r>
          </w:p>
          <w:p w:rsidR="00000000" w:rsidDel="00000000" w:rsidP="00000000" w:rsidRDefault="00000000" w:rsidRPr="00000000" w14:paraId="000000BF">
            <w:pPr>
              <w:widowControl w:val="0"/>
              <w:tabs>
                <w:tab w:val="left" w:pos="1701"/>
              </w:tabs>
              <w:spacing w:after="0" w:line="240" w:lineRule="auto"/>
              <w:ind w:left="74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TX = Percentual da taxa anual = 6%</w:t>
            </w:r>
          </w:p>
        </w:tc>
      </w:tr>
    </w:tbl>
    <w:p w:rsidR="00000000" w:rsidDel="00000000" w:rsidP="00000000" w:rsidRDefault="00000000" w:rsidRPr="00000000" w14:paraId="000000C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365</w:t>
      </w:r>
    </w:p>
    <w:p w:rsidR="00000000" w:rsidDel="00000000" w:rsidP="00000000" w:rsidRDefault="00000000" w:rsidRPr="00000000" w14:paraId="000000C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1"/>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sz w:val="20"/>
          <w:szCs w:val="20"/>
          <w:shd w:fill="auto" w:val="clear"/>
          <w:vertAlign w:val="baseline"/>
        </w:rPr>
      </w:pPr>
      <w:r w:rsidDel="00000000" w:rsidR="00000000" w:rsidRPr="00000000">
        <w:rPr>
          <w:rFonts w:ascii="Arial" w:cs="Arial" w:eastAsia="Arial" w:hAnsi="Arial"/>
          <w:b w:val="1"/>
          <w:smallCaps w:val="0"/>
          <w:strike w:val="0"/>
          <w:sz w:val="20"/>
          <w:szCs w:val="20"/>
          <w:u w:val="none"/>
          <w:shd w:fill="auto" w:val="clear"/>
          <w:vertAlign w:val="baseline"/>
          <w:rtl w:val="0"/>
        </w:rPr>
        <w:t xml:space="preserve">FORMA E CRITÉRIOS DE SELEÇÃO DO FORNECEDOR MEDIANTE O USO DO SISTEMA DE DISPENSA ELETRÔNICA (art. 6º, inciso XXIII, alínea ‘h’, da Lei nº 14.133/2021)</w:t>
      </w:r>
      <w:r w:rsidDel="00000000" w:rsidR="00000000" w:rsidRPr="00000000">
        <w:rPr>
          <w:rtl w:val="0"/>
        </w:rPr>
      </w:r>
    </w:p>
    <w:p w:rsidR="00000000" w:rsidDel="00000000" w:rsidP="00000000" w:rsidRDefault="00000000" w:rsidRPr="00000000" w14:paraId="000000C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sz w:val="20"/>
          <w:szCs w:val="20"/>
        </w:rPr>
      </w:pPr>
      <w:r w:rsidDel="00000000" w:rsidR="00000000" w:rsidRPr="00000000">
        <w:rPr>
          <w:rFonts w:ascii="Arial" w:cs="Arial" w:eastAsia="Arial" w:hAnsi="Arial"/>
          <w:b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5">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mallCaps w:val="0"/>
          <w:strike w:val="0"/>
          <w:sz w:val="20"/>
          <w:szCs w:val="20"/>
          <w:shd w:fill="auto" w:val="clear"/>
          <w:vertAlign w:val="baseline"/>
        </w:rPr>
      </w:pPr>
      <w:r w:rsidDel="00000000" w:rsidR="00000000" w:rsidRPr="00000000">
        <w:rPr>
          <w:rFonts w:ascii="Arial" w:cs="Arial" w:eastAsia="Arial" w:hAnsi="Arial"/>
          <w:smallCaps w:val="0"/>
          <w:strike w:val="0"/>
          <w:sz w:val="20"/>
          <w:szCs w:val="20"/>
          <w:u w:val="none"/>
          <w:shd w:fill="auto" w:val="clear"/>
          <w:vertAlign w:val="baseline"/>
          <w:rtl w:val="0"/>
        </w:rPr>
        <w:t xml:space="preserve">O fornecedor será selecionado por meio da realização de procedimento de dispensa de licitação, na forma eletrônica, com fundamento na hipótese do art. 75, </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inciso</w:t>
      </w:r>
      <w:r w:rsidDel="00000000" w:rsidR="00000000" w:rsidRPr="00000000">
        <w:rPr>
          <w:rFonts w:ascii="Arial" w:cs="Arial" w:eastAsia="Arial" w:hAnsi="Arial"/>
          <w:color w:val="ff0000"/>
          <w:sz w:val="20"/>
          <w:szCs w:val="20"/>
          <w:rtl w:val="0"/>
        </w:rPr>
        <w:t xml:space="preserve">s I ou II </w:t>
      </w: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da Lei n.º 14.133/2021.</w:t>
      </w:r>
      <w:r w:rsidDel="00000000" w:rsidR="00000000" w:rsidRPr="00000000">
        <w:rPr>
          <w:rtl w:val="0"/>
        </w:rPr>
      </w:r>
    </w:p>
    <w:p w:rsidR="00000000" w:rsidDel="00000000" w:rsidP="00000000" w:rsidRDefault="00000000" w:rsidRPr="00000000" w14:paraId="000000C6">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mallCaps w:val="0"/>
          <w:strike w:val="0"/>
          <w:sz w:val="20"/>
          <w:szCs w:val="20"/>
          <w:shd w:fill="auto" w:val="clear"/>
          <w:vertAlign w:val="baseline"/>
        </w:rPr>
      </w:pPr>
      <w:r w:rsidDel="00000000" w:rsidR="00000000" w:rsidRPr="00000000">
        <w:rPr>
          <w:rFonts w:ascii="Arial" w:cs="Arial" w:eastAsia="Arial" w:hAnsi="Arial"/>
          <w:smallCaps w:val="0"/>
          <w:strike w:val="0"/>
          <w:sz w:val="20"/>
          <w:szCs w:val="20"/>
          <w:u w:val="none"/>
          <w:shd w:fill="auto" w:val="clear"/>
          <w:vertAlign w:val="baseline"/>
          <w:rtl w:val="0"/>
        </w:rPr>
        <w:t xml:space="preserve">As exigências de habilitação jurídica, fiscal, social e trabalhista são as usuais para a generalidade dos objetos, conforme disciplinado no Anexo I do Aviso de Contratação Direta.</w:t>
      </w:r>
      <w:r w:rsidDel="00000000" w:rsidR="00000000" w:rsidRPr="00000000">
        <w:rPr>
          <w:rtl w:val="0"/>
        </w:rPr>
      </w:r>
    </w:p>
    <w:p w:rsidR="00000000" w:rsidDel="00000000" w:rsidP="00000000" w:rsidRDefault="00000000" w:rsidRPr="00000000" w14:paraId="000000C7">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mallCaps w:val="0"/>
          <w:strike w:val="0"/>
          <w:sz w:val="20"/>
          <w:szCs w:val="20"/>
          <w:shd w:fill="auto" w:val="clear"/>
          <w:vertAlign w:val="baseline"/>
        </w:rPr>
      </w:pPr>
      <w:r w:rsidDel="00000000" w:rsidR="00000000" w:rsidRPr="00000000">
        <w:rPr>
          <w:rFonts w:ascii="Arial" w:cs="Arial" w:eastAsia="Arial" w:hAnsi="Arial"/>
          <w:smallCaps w:val="0"/>
          <w:strike w:val="0"/>
          <w:sz w:val="20"/>
          <w:szCs w:val="20"/>
          <w:u w:val="none"/>
          <w:shd w:fill="auto" w:val="clear"/>
          <w:vertAlign w:val="baseline"/>
          <w:rtl w:val="0"/>
        </w:rPr>
        <w:t xml:space="preserve">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r w:rsidDel="00000000" w:rsidR="00000000" w:rsidRPr="00000000">
        <w:rPr>
          <w:rtl w:val="0"/>
        </w:rPr>
      </w:r>
    </w:p>
    <w:p w:rsidR="00000000" w:rsidDel="00000000" w:rsidP="00000000" w:rsidRDefault="00000000" w:rsidRPr="00000000" w14:paraId="000000C8">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b w:val="1"/>
          <w:smallCaps w:val="0"/>
          <w:strike w:val="0"/>
          <w:sz w:val="20"/>
          <w:szCs w:val="20"/>
          <w:shd w:fill="auto" w:val="clear"/>
          <w:vertAlign w:val="baseline"/>
        </w:rPr>
      </w:pPr>
      <w:r w:rsidDel="00000000" w:rsidR="00000000" w:rsidRPr="00000000">
        <w:rPr>
          <w:rFonts w:ascii="Arial" w:cs="Arial" w:eastAsia="Arial" w:hAnsi="Arial"/>
          <w:smallCaps w:val="0"/>
          <w:strike w:val="0"/>
          <w:color w:val="ff0000"/>
          <w:sz w:val="20"/>
          <w:szCs w:val="20"/>
          <w:u w:val="none"/>
          <w:shd w:fill="auto" w:val="clear"/>
          <w:vertAlign w:val="baseline"/>
          <w:rtl w:val="0"/>
        </w:rPr>
        <w:t xml:space="preserve">Para fins da comprovação de que trata este subitem, os atestados deverão dizer respeito a contratos executados com as seguintes características mínimas: </w:t>
      </w:r>
      <w:r w:rsidDel="00000000" w:rsidR="00000000" w:rsidRPr="00000000">
        <w:rPr>
          <w:rtl w:val="0"/>
        </w:rPr>
      </w:r>
    </w:p>
    <w:p w:rsidR="00000000" w:rsidDel="00000000" w:rsidP="00000000" w:rsidRDefault="00000000" w:rsidRPr="00000000" w14:paraId="000000C9">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w:t>
      </w:r>
    </w:p>
    <w:p w:rsidR="00000000" w:rsidDel="00000000" w:rsidP="00000000" w:rsidRDefault="00000000" w:rsidRPr="00000000" w14:paraId="000000CA">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sz w:val="20"/>
          <w:szCs w:val="20"/>
          <w:shd w:fill="auto" w:val="clear"/>
          <w:vertAlign w:val="baseline"/>
        </w:rPr>
      </w:pPr>
      <w:r w:rsidDel="00000000" w:rsidR="00000000" w:rsidRPr="00000000">
        <w:rPr>
          <w:rFonts w:ascii="Arial" w:cs="Arial" w:eastAsia="Arial" w:hAnsi="Arial"/>
          <w:b w:val="1"/>
          <w:sz w:val="20"/>
          <w:szCs w:val="20"/>
          <w:rtl w:val="0"/>
        </w:rPr>
        <w:t xml:space="preserve">DAS  ALTERAÇÕES</w:t>
      </w:r>
      <w:r w:rsidDel="00000000" w:rsidR="00000000" w:rsidRPr="00000000">
        <w:rPr>
          <w:rtl w:val="0"/>
        </w:rPr>
      </w:r>
    </w:p>
    <w:p w:rsidR="00000000" w:rsidDel="00000000" w:rsidP="00000000" w:rsidRDefault="00000000" w:rsidRPr="00000000" w14:paraId="000000CB">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14.1. Eventuais alterações contratuais reger-se-ão pela disciplina dos arts. 124 e seguintes da Lei nº 14.133, de 2021.</w:t>
      </w:r>
    </w:p>
    <w:p w:rsidR="00000000" w:rsidDel="00000000" w:rsidP="00000000" w:rsidRDefault="00000000" w:rsidRPr="00000000" w14:paraId="000000CC">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14.2. O Contratado é obrigado a aceitar, nas mesmas condições contratuais, os acréscimos ou supressões que se fizerem necessários, até o limite de 25% (vinte e cinco por cento) do valor inicial atualizado do contrato.</w:t>
      </w:r>
    </w:p>
    <w:p w:rsidR="00000000" w:rsidDel="00000000" w:rsidP="00000000" w:rsidRDefault="00000000" w:rsidRPr="00000000" w14:paraId="000000CD">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14.3. Registros que não caracterizam alteração do contrato podem ser realizados por simples apostila, dispensada a celebração de termo aditivo, na forma do art. 136 da Lei nº 14.133, de 2021.</w:t>
      </w:r>
    </w:p>
    <w:p w:rsidR="00000000" w:rsidDel="00000000" w:rsidP="00000000" w:rsidRDefault="00000000" w:rsidRPr="00000000" w14:paraId="000000CE">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DA EXTINÇÃO CONTRATUAL (art. 92, XIX)</w:t>
      </w:r>
      <w:r w:rsidDel="00000000" w:rsidR="00000000" w:rsidRPr="00000000">
        <w:rPr>
          <w:rtl w:val="0"/>
        </w:rPr>
      </w:r>
    </w:p>
    <w:p w:rsidR="00000000" w:rsidDel="00000000" w:rsidP="00000000" w:rsidRDefault="00000000" w:rsidRPr="00000000" w14:paraId="000000CF">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O contrato se extingue quando cumpridas as obrigações de ambas as partes, ainda que isso ocorra antes do prazo estipulado para tanto.</w:t>
      </w:r>
    </w:p>
    <w:p w:rsidR="00000000" w:rsidDel="00000000" w:rsidP="00000000" w:rsidRDefault="00000000" w:rsidRPr="00000000" w14:paraId="000000D0">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Se as obrigações não forem cumpridas no prazo estipulado, a vigência ficará prorrogada até a conclusão do objeto, caso em que deverá a Administração providenciar a readequação do cronograma fixado para o contrato.</w:t>
      </w:r>
    </w:p>
    <w:p w:rsidR="00000000" w:rsidDel="00000000" w:rsidP="00000000" w:rsidRDefault="00000000" w:rsidRPr="00000000" w14:paraId="000000D1">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Quando a não conclusão do contrato referida no item anterior decorrer de culpa do contratado:</w:t>
      </w:r>
    </w:p>
    <w:p w:rsidR="00000000" w:rsidDel="00000000" w:rsidP="00000000" w:rsidRDefault="00000000" w:rsidRPr="00000000" w14:paraId="000000D2">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ficará ele constituído em mora, sendo-lhe aplicáveis as respectivas sanções administrativas; e </w:t>
      </w:r>
    </w:p>
    <w:p w:rsidR="00000000" w:rsidDel="00000000" w:rsidP="00000000" w:rsidRDefault="00000000" w:rsidRPr="00000000" w14:paraId="000000D3">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poderá a Administração optar pela extinção do contrato e, nesse caso, adotará as medidas admitidas em lei para a continuidade da execução contratual.</w:t>
      </w:r>
    </w:p>
    <w:p w:rsidR="00000000" w:rsidDel="00000000" w:rsidP="00000000" w:rsidRDefault="00000000" w:rsidRPr="00000000" w14:paraId="000000D4">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contrato pode ser extinto antes de cumpridas as obrigações nele estipuladas, ou antes do prazo nele fixado, por algum dos motivos previstos no artigo 137 da Lei nº 14.133/21, bem como amigavelmente, assegurados o contraditório e a ampla defesa.</w:t>
      </w:r>
    </w:p>
    <w:p w:rsidR="00000000" w:rsidDel="00000000" w:rsidP="00000000" w:rsidRDefault="00000000" w:rsidRPr="00000000" w14:paraId="000000D5">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Nesta hipótese, aplicam-se também os artigos 138 e 139 da mesma Lei.</w:t>
      </w:r>
    </w:p>
    <w:p w:rsidR="00000000" w:rsidDel="00000000" w:rsidP="00000000" w:rsidRDefault="00000000" w:rsidRPr="00000000" w14:paraId="000000D6">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alteração social ou a modificação da finalidade ou da estrutura da empresa não ensejará a rescisão se não restringir sua capacidade de concluir o contrato.</w:t>
      </w:r>
    </w:p>
    <w:p w:rsidR="00000000" w:rsidDel="00000000" w:rsidP="00000000" w:rsidRDefault="00000000" w:rsidRPr="00000000" w14:paraId="000000D7">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a operação implicar mudança da pessoa jurídica contratada, deverá ser formalizado termo aditivo para alteração subjetiva.</w:t>
      </w:r>
    </w:p>
    <w:p w:rsidR="00000000" w:rsidDel="00000000" w:rsidP="00000000" w:rsidRDefault="00000000" w:rsidRPr="00000000" w14:paraId="000000D8">
      <w:pPr>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930" w:right="0" w:hanging="50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termo de rescisão, sempre que possível, será precedido:</w:t>
      </w:r>
    </w:p>
    <w:p w:rsidR="00000000" w:rsidDel="00000000" w:rsidP="00000000" w:rsidRDefault="00000000" w:rsidRPr="00000000" w14:paraId="000000D9">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Balanço dos eventos contratuais já cumpridos ou parcialmente cumpridos;</w:t>
      </w:r>
    </w:p>
    <w:p w:rsidR="00000000" w:rsidDel="00000000" w:rsidP="00000000" w:rsidRDefault="00000000" w:rsidRPr="00000000" w14:paraId="000000DA">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Relação dos pagamentos já efetuados e ainda devidos;</w:t>
      </w:r>
    </w:p>
    <w:p w:rsidR="00000000" w:rsidDel="00000000" w:rsidP="00000000" w:rsidRDefault="00000000" w:rsidRPr="00000000" w14:paraId="000000DB">
      <w:pPr>
        <w:keepNext w:val="1"/>
        <w:keepLines w:val="1"/>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491" w:right="0" w:hanging="647.999999999999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Indenizações e multas.</w:t>
      </w:r>
    </w:p>
    <w:p w:rsidR="00000000" w:rsidDel="00000000" w:rsidP="00000000" w:rsidRDefault="00000000" w:rsidRPr="00000000" w14:paraId="000000DC">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mallCaps w:val="0"/>
          <w:strike w:val="0"/>
          <w:sz w:val="20"/>
          <w:szCs w:val="20"/>
          <w:shd w:fill="auto" w:val="clear"/>
          <w:vertAlign w:val="baseline"/>
        </w:rPr>
      </w:pPr>
      <w:r w:rsidDel="00000000" w:rsidR="00000000" w:rsidRPr="00000000">
        <w:rPr>
          <w:rFonts w:ascii="Arial" w:cs="Arial" w:eastAsia="Arial" w:hAnsi="Arial"/>
          <w:b w:val="1"/>
          <w:smallCaps w:val="0"/>
          <w:strike w:val="0"/>
          <w:color w:val="000000"/>
          <w:sz w:val="20"/>
          <w:szCs w:val="20"/>
          <w:u w:val="none"/>
          <w:shd w:fill="auto" w:val="clear"/>
          <w:vertAlign w:val="baseline"/>
          <w:rtl w:val="0"/>
        </w:rPr>
        <w:t xml:space="preserve">ADEQUAÇÃO ORÇAMENTÁRIA </w:t>
      </w:r>
      <w:r w:rsidDel="00000000" w:rsidR="00000000" w:rsidRPr="00000000">
        <w:rPr>
          <w:rtl w:val="0"/>
        </w:rPr>
      </w:r>
    </w:p>
    <w:p w:rsidR="00000000" w:rsidDel="00000000" w:rsidP="00000000" w:rsidRDefault="00000000" w:rsidRPr="00000000" w14:paraId="000000DD">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b w:val="1"/>
          <w:smallCaps w:val="0"/>
          <w:strike w:val="0"/>
          <w:sz w:val="20"/>
          <w:szCs w:val="20"/>
          <w:shd w:fill="auto" w:val="clear"/>
          <w:vertAlign w:val="baseline"/>
        </w:rPr>
      </w:pPr>
      <w:r w:rsidDel="00000000" w:rsidR="00000000" w:rsidRPr="00000000">
        <w:rPr>
          <w:rFonts w:ascii="Arial" w:cs="Arial" w:eastAsia="Arial" w:hAnsi="Arial"/>
          <w:smallCaps w:val="0"/>
          <w:strike w:val="0"/>
          <w:color w:val="000000"/>
          <w:sz w:val="20"/>
          <w:szCs w:val="20"/>
          <w:u w:val="none"/>
          <w:shd w:fill="auto" w:val="clear"/>
          <w:vertAlign w:val="baseline"/>
          <w:rtl w:val="0"/>
        </w:rPr>
        <w:t xml:space="preserve">As despesas decorrentes da presente contratação correrão à conta de recursos específicos consignados no Orçamento </w:t>
      </w:r>
      <w:r w:rsidDel="00000000" w:rsidR="00000000" w:rsidRPr="00000000">
        <w:rPr>
          <w:rFonts w:ascii="Arial" w:cs="Arial" w:eastAsia="Arial" w:hAnsi="Arial"/>
          <w:sz w:val="20"/>
          <w:szCs w:val="20"/>
          <w:rtl w:val="0"/>
        </w:rPr>
        <w:t xml:space="preserve">deste Tribunal. </w:t>
      </w:r>
      <w:r w:rsidDel="00000000" w:rsidR="00000000" w:rsidRPr="00000000">
        <w:rPr>
          <w:rtl w:val="0"/>
        </w:rPr>
      </w:r>
    </w:p>
    <w:p w:rsidR="00000000" w:rsidDel="00000000" w:rsidP="00000000" w:rsidRDefault="00000000" w:rsidRPr="00000000" w14:paraId="000000DE">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 DA LEI GERAL DE PROTEÇÃO DE DADOS - LEI N. 13.709/2018 </w:t>
      </w:r>
      <w:r w:rsidDel="00000000" w:rsidR="00000000" w:rsidRPr="00000000">
        <w:rPr>
          <w:rtl w:val="0"/>
        </w:rPr>
      </w:r>
    </w:p>
    <w:p w:rsidR="00000000" w:rsidDel="00000000" w:rsidP="00000000" w:rsidRDefault="00000000" w:rsidRPr="00000000" w14:paraId="000000DF">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empresa eventualmente contratada deve observar as diretrizes estabelecidas no aviso de dispensa eletrônica sobre a Lei de Proteção de Dados, bem como as normas que regem a matéria. </w:t>
      </w:r>
    </w:p>
    <w:p w:rsidR="00000000" w:rsidDel="00000000" w:rsidP="00000000" w:rsidRDefault="00000000" w:rsidRPr="00000000" w14:paraId="000000E0">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DOS CASOS OMISSOS (art. 92, III)</w:t>
      </w:r>
      <w:r w:rsidDel="00000000" w:rsidR="00000000" w:rsidRPr="00000000">
        <w:rPr>
          <w:rtl w:val="0"/>
        </w:rPr>
      </w:r>
    </w:p>
    <w:p w:rsidR="00000000" w:rsidDel="00000000" w:rsidP="00000000" w:rsidRDefault="00000000" w:rsidRPr="00000000" w14:paraId="000000E1">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432" w:right="0" w:hanging="43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 bem como a Portaria GP n. 716/2019.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6" w:right="0" w:firstLine="0"/>
        <w:jc w:val="both"/>
        <w:rPr>
          <w:rFonts w:ascii="Arial" w:cs="Arial" w:eastAsia="Arial" w:hAnsi="Arial"/>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spacing w:after="360" w:before="0" w:lineRule="auto"/>
        <w:ind w:left="360" w:firstLine="0"/>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Porto Velho/RO, XXXXX de XXXXX de 2022. </w:t>
      </w:r>
      <w:r w:rsidDel="00000000" w:rsidR="00000000" w:rsidRPr="00000000">
        <w:rPr>
          <w:rtl w:val="0"/>
        </w:rPr>
      </w:r>
    </w:p>
    <w:p w:rsidR="00000000" w:rsidDel="00000000" w:rsidP="00000000" w:rsidRDefault="00000000" w:rsidRPr="00000000" w14:paraId="000000E4">
      <w:pPr>
        <w:spacing w:after="360" w:before="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spacing w:after="360" w:before="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6">
      <w:pPr>
        <w:spacing w:after="360" w:before="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spacing w:after="360" w:before="0" w:lineRule="auto"/>
        <w:ind w:left="360" w:firstLine="0"/>
        <w:jc w:val="center"/>
        <w:rPr>
          <w:rFonts w:ascii="Arial" w:cs="Arial" w:eastAsia="Arial" w:hAnsi="Arial"/>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Identificação e assinatura do servidor (ou equipe) responsável </w:t>
      </w:r>
      <w:r w:rsidDel="00000000" w:rsidR="00000000" w:rsidRPr="00000000">
        <w:rPr>
          <w:rtl w:val="0"/>
        </w:rPr>
      </w:r>
    </w:p>
    <w:sectPr>
      <w:footerReference r:id="rId8" w:type="default"/>
      <w:pgSz w:h="16838" w:w="11906" w:orient="portrait"/>
      <w:pgMar w:bottom="1134" w:top="1701" w:left="1701"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tabs>
        <w:tab w:val="center" w:pos="4252"/>
        <w:tab w:val="right" w:pos="8504"/>
      </w:tabs>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Comissão Especial de Implementação da nova Lei n. 14-133/2021</w:t>
    </w:r>
    <w:r w:rsidDel="00000000" w:rsidR="00000000" w:rsidRPr="00000000">
      <w:drawing>
        <wp:anchor allowOverlap="1" behindDoc="1" distB="0" distT="0" distL="0" distR="0" hidden="0" layoutInCell="1" locked="0" relativeHeight="0" simplePos="0">
          <wp:simplePos x="0" y="0"/>
          <wp:positionH relativeFrom="column">
            <wp:posOffset>-190498</wp:posOffset>
          </wp:positionH>
          <wp:positionV relativeFrom="paragraph">
            <wp:posOffset>26026</wp:posOffset>
          </wp:positionV>
          <wp:extent cx="337820" cy="32448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7820" cy="324485"/>
                  </a:xfrm>
                  <a:prstGeom prst="rect"/>
                  <a:ln/>
                </pic:spPr>
              </pic:pic>
            </a:graphicData>
          </a:graphic>
        </wp:anchor>
      </w:drawing>
    </w:r>
  </w:p>
  <w:p w:rsidR="00000000" w:rsidDel="00000000" w:rsidP="00000000" w:rsidRDefault="00000000" w:rsidRPr="00000000" w14:paraId="000000E9">
    <w:pPr>
      <w:tabs>
        <w:tab w:val="center" w:pos="4252"/>
        <w:tab w:val="right" w:pos="8504"/>
      </w:tabs>
      <w:spacing w:after="0" w:line="240" w:lineRule="auto"/>
      <w:jc w:val="center"/>
      <w:rPr>
        <w:sz w:val="12"/>
        <w:szCs w:val="12"/>
      </w:rPr>
    </w:pPr>
    <w:r w:rsidDel="00000000" w:rsidR="00000000" w:rsidRPr="00000000">
      <w:rPr>
        <w:rFonts w:ascii="Arial" w:cs="Arial" w:eastAsia="Arial" w:hAnsi="Arial"/>
        <w:sz w:val="20"/>
        <w:szCs w:val="20"/>
        <w:rtl w:val="0"/>
      </w:rPr>
      <w:t xml:space="preserve">TRT 14 - versão 1</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color w:val="000000"/>
      </w:rPr>
    </w:lvl>
    <w:lvl w:ilvl="1">
      <w:start w:val="1"/>
      <w:numFmt w:val="decimal"/>
      <w:lvlText w:val="%1.%2."/>
      <w:lvlJc w:val="left"/>
      <w:pPr>
        <w:ind w:left="432" w:hanging="432"/>
      </w:pPr>
      <w:rPr>
        <w:b w:val="0"/>
        <w:i w:val="0"/>
        <w:strike w:val="0"/>
        <w:color w:val="000000"/>
        <w:u w:val="none"/>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b w:val="1"/>
        <w:color w:val="000000"/>
      </w:rPr>
    </w:lvl>
    <w:lvl w:ilvl="1">
      <w:start w:val="1"/>
      <w:numFmt w:val="decimal"/>
      <w:lvlText w:val="%1.%2."/>
      <w:lvlJc w:val="left"/>
      <w:pPr>
        <w:ind w:left="432" w:hanging="432"/>
      </w:pPr>
      <w:rPr>
        <w:b w:val="0"/>
        <w:i w:val="0"/>
        <w:strike w:val="0"/>
        <w:color w:val="000000"/>
        <w:u w:val="none"/>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
      <w:lvlJc w:val="left"/>
      <w:pPr>
        <w:ind w:left="0" w:firstLine="0"/>
      </w:pPr>
      <w:rPr/>
    </w:lvl>
    <w:lvl w:ilvl="1">
      <w:start w:val="1"/>
      <w:numFmt w:val="decimal"/>
      <w:lvlText w:val="%2 –"/>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E71E3"/>
    <w:pPr>
      <w:widowControl w:val="1"/>
      <w:bidi w:val="0"/>
      <w:spacing w:after="160" w:before="0" w:line="259" w:lineRule="auto"/>
      <w:jc w:val="left"/>
    </w:pPr>
    <w:rPr>
      <w:rFonts w:ascii="Calibri" w:cs="" w:eastAsia="Calibri" w:hAnsi="Calibri" w:asciiTheme="minorHAnsi" w:cstheme="minorBidi" w:eastAsiaTheme="minorHAnsi" w:hAnsiTheme="minorHAnsi"/>
      <w:color w:val="auto"/>
      <w:kern w:val="0"/>
      <w:sz w:val="22"/>
      <w:szCs w:val="22"/>
      <w:lang w:bidi="ar-SA" w:eastAsia="en-US" w:val="pt-BR"/>
    </w:rPr>
  </w:style>
  <w:style w:type="paragraph" w:styleId="Ttulo1">
    <w:name w:val="Heading 1"/>
    <w:basedOn w:val="Normal"/>
    <w:next w:val="Normal"/>
    <w:link w:val="Ttulo1Char"/>
    <w:uiPriority w:val="9"/>
    <w:qFormat w:val="1"/>
    <w:rsid w:val="00FE71E3"/>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Ttulo6">
    <w:name w:val="Heading 6"/>
    <w:basedOn w:val="Normal"/>
    <w:next w:val="Normal"/>
    <w:link w:val="Ttulo6Char"/>
    <w:uiPriority w:val="9"/>
    <w:semiHidden w:val="1"/>
    <w:unhideWhenUsed w:val="1"/>
    <w:qFormat w:val="1"/>
    <w:rsid w:val="008E1FE3"/>
    <w:pPr>
      <w:keepNext w:val="1"/>
      <w:keepLines w:val="1"/>
      <w:spacing w:after="0" w:before="40"/>
      <w:outlineLvl w:val="5"/>
    </w:pPr>
    <w:rPr>
      <w:rFonts w:ascii="Calibri Light" w:cs="" w:eastAsia="" w:hAnsi="Calibri Light" w:asciiTheme="majorHAnsi" w:cstheme="majorBidi" w:eastAsiaTheme="majorEastAsia" w:hAnsiTheme="majorHAnsi"/>
      <w:color w:val="1f3763" w:themeColor="accent1" w:themeShade="00007F"/>
    </w:rPr>
  </w:style>
  <w:style w:type="character" w:styleId="DefaultParagraphFont" w:default="1">
    <w:name w:val="Default Paragraph Font"/>
    <w:uiPriority w:val="1"/>
    <w:semiHidden w:val="1"/>
    <w:unhideWhenUsed w:val="1"/>
    <w:qFormat w:val="1"/>
    <w:rPr/>
  </w:style>
  <w:style w:type="character" w:styleId="LinkdaInternet">
    <w:name w:val="Link da Internet"/>
    <w:unhideWhenUsed w:val="1"/>
    <w:rsid w:val="00FE71E3"/>
    <w:rPr>
      <w:color w:val="000080"/>
      <w:u w:val="single"/>
    </w:rPr>
  </w:style>
  <w:style w:type="character" w:styleId="CitaoChar" w:customStyle="1">
    <w:name w:val="Citação Char"/>
    <w:basedOn w:val="DefaultParagraphFont"/>
    <w:link w:val="Citao"/>
    <w:qFormat w:val="1"/>
    <w:rsid w:val="00FE71E3"/>
    <w:rPr>
      <w:rFonts w:ascii="Arial" w:cs="Tahoma" w:eastAsia="Calibri" w:hAnsi="Arial"/>
      <w:i w:val="1"/>
      <w:iCs w:val="1"/>
      <w:color w:val="000000"/>
      <w:sz w:val="20"/>
      <w:szCs w:val="24"/>
      <w:shd w:fill="ffffcc" w:val="clear"/>
    </w:rPr>
  </w:style>
  <w:style w:type="character" w:styleId="Nivel1Char" w:customStyle="1">
    <w:name w:val="Nivel1 Char"/>
    <w:basedOn w:val="DefaultParagraphFont"/>
    <w:link w:val="Nivel1"/>
    <w:qFormat w:val="1"/>
    <w:locked w:val="1"/>
    <w:rsid w:val="00FE71E3"/>
    <w:rPr>
      <w:rFonts w:ascii="Arial" w:cs="Arial" w:eastAsia="" w:hAnsi="Arial" w:eastAsiaTheme="majorEastAsia"/>
      <w:b w:val="1"/>
      <w:color w:val="000000"/>
      <w:sz w:val="32"/>
      <w:szCs w:val="32"/>
    </w:rPr>
  </w:style>
  <w:style w:type="character" w:styleId="Ttulo1Char" w:customStyle="1">
    <w:name w:val="Título 1 Char"/>
    <w:basedOn w:val="DefaultParagraphFont"/>
    <w:link w:val="Ttulo1"/>
    <w:uiPriority w:val="9"/>
    <w:qFormat w:val="1"/>
    <w:rsid w:val="00FE71E3"/>
    <w:rPr>
      <w:rFonts w:ascii="Calibri Light" w:cs="" w:eastAsia="" w:hAnsi="Calibri Light" w:asciiTheme="majorHAnsi" w:cstheme="majorBidi" w:eastAsiaTheme="majorEastAsia" w:hAnsiTheme="majorHAnsi"/>
      <w:color w:val="2f5496" w:themeColor="accent1" w:themeShade="0000BF"/>
      <w:sz w:val="32"/>
      <w:szCs w:val="32"/>
    </w:rPr>
  </w:style>
  <w:style w:type="character" w:styleId="Normalchar1" w:customStyle="1">
    <w:name w:val="normal__char1"/>
    <w:qFormat w:val="1"/>
    <w:rsid w:val="00A45C14"/>
    <w:rPr>
      <w:rFonts w:ascii="Arial" w:cs="Arial" w:hAnsi="Arial"/>
      <w:strike w:val="0"/>
      <w:dstrike w:val="0"/>
      <w:sz w:val="24"/>
      <w:szCs w:val="24"/>
      <w:u w:val="none"/>
      <w:effect w:val="none"/>
    </w:rPr>
  </w:style>
  <w:style w:type="character" w:styleId="Strong">
    <w:name w:val="Strong"/>
    <w:basedOn w:val="DefaultParagraphFont"/>
    <w:uiPriority w:val="22"/>
    <w:qFormat w:val="1"/>
    <w:rsid w:val="0042560B"/>
    <w:rPr>
      <w:b w:val="1"/>
      <w:bCs w:val="1"/>
    </w:rPr>
  </w:style>
  <w:style w:type="character" w:styleId="MenoPendente1" w:customStyle="1">
    <w:name w:val="Menção Pendente1"/>
    <w:basedOn w:val="DefaultParagraphFont"/>
    <w:uiPriority w:val="99"/>
    <w:semiHidden w:val="1"/>
    <w:unhideWhenUsed w:val="1"/>
    <w:qFormat w:val="1"/>
    <w:rsid w:val="00C81183"/>
    <w:rPr>
      <w:color w:val="605e5c"/>
      <w:shd w:fill="e1dfdd" w:val="clear"/>
    </w:rPr>
  </w:style>
  <w:style w:type="character" w:styleId="Annotationreference">
    <w:name w:val="annotation reference"/>
    <w:basedOn w:val="DefaultParagraphFont"/>
    <w:uiPriority w:val="99"/>
    <w:unhideWhenUsed w:val="1"/>
    <w:qFormat w:val="1"/>
    <w:rsid w:val="00843661"/>
    <w:rPr>
      <w:sz w:val="16"/>
      <w:szCs w:val="16"/>
    </w:rPr>
  </w:style>
  <w:style w:type="character" w:styleId="TextodecomentrioChar" w:customStyle="1">
    <w:name w:val="Texto de comentário Char"/>
    <w:basedOn w:val="DefaultParagraphFont"/>
    <w:link w:val="Textodecomentrio"/>
    <w:uiPriority w:val="99"/>
    <w:qFormat w:val="1"/>
    <w:rsid w:val="00843661"/>
    <w:rPr>
      <w:sz w:val="20"/>
      <w:szCs w:val="20"/>
    </w:rPr>
  </w:style>
  <w:style w:type="character" w:styleId="AssuntodocomentrioChar" w:customStyle="1">
    <w:name w:val="Assunto do comentário Char"/>
    <w:basedOn w:val="TextodecomentrioChar"/>
    <w:link w:val="Assuntodocomentrio"/>
    <w:uiPriority w:val="99"/>
    <w:semiHidden w:val="1"/>
    <w:qFormat w:val="1"/>
    <w:rsid w:val="00843661"/>
    <w:rPr>
      <w:b w:val="1"/>
      <w:bCs w:val="1"/>
      <w:sz w:val="20"/>
      <w:szCs w:val="20"/>
    </w:rPr>
  </w:style>
  <w:style w:type="character" w:styleId="Ttulo6Char" w:customStyle="1">
    <w:name w:val="Título 6 Char"/>
    <w:basedOn w:val="DefaultParagraphFont"/>
    <w:link w:val="Ttulo6"/>
    <w:uiPriority w:val="9"/>
    <w:semiHidden w:val="1"/>
    <w:qFormat w:val="1"/>
    <w:rsid w:val="008E1FE3"/>
    <w:rPr>
      <w:rFonts w:ascii="Calibri Light" w:cs="" w:eastAsia="" w:hAnsi="Calibri Light" w:asciiTheme="majorHAnsi" w:cstheme="majorBidi" w:eastAsiaTheme="majorEastAsia" w:hAnsiTheme="majorHAnsi"/>
      <w:color w:val="1f3763" w:themeColor="accent1" w:themeShade="00007F"/>
    </w:rPr>
  </w:style>
  <w:style w:type="character" w:styleId="Linkdainternetvisitado">
    <w:name w:val="Link da internet visitado"/>
    <w:basedOn w:val="DefaultParagraphFont"/>
    <w:uiPriority w:val="99"/>
    <w:semiHidden w:val="1"/>
    <w:unhideWhenUsed w:val="1"/>
    <w:rsid w:val="00206410"/>
    <w:rPr>
      <w:color w:val="954f72" w:themeColor="followedHyperlink"/>
      <w:u w:val="single"/>
    </w:rPr>
  </w:style>
  <w:style w:type="character" w:styleId="QuoteChar" w:customStyle="1">
    <w:name w:val="Quote Char"/>
    <w:link w:val="Citao1"/>
    <w:qFormat w:val="1"/>
    <w:locked w:val="1"/>
    <w:rsid w:val="003948B2"/>
    <w:rPr>
      <w:rFonts w:ascii="Ecofont_Spranq_eco_Sans" w:cs="Ecofont_Spranq_eco_Sans" w:hAnsi="Ecofont_Spranq_eco_Sans"/>
      <w:i w:val="1"/>
      <w:iCs w:val="1"/>
      <w:color w:val="000000"/>
      <w:sz w:val="24"/>
      <w:szCs w:val="24"/>
      <w:shd w:fill="ffffcc" w:val="clear"/>
    </w:rPr>
  </w:style>
  <w:style w:type="character" w:styleId="Markedcontent" w:customStyle="1">
    <w:name w:val="markedcontent"/>
    <w:basedOn w:val="DefaultParagraphFont"/>
    <w:qFormat w:val="1"/>
    <w:rsid w:val="00BD4CAF"/>
    <w:rPr/>
  </w:style>
  <w:style w:type="character" w:styleId="Highlight" w:customStyle="1">
    <w:name w:val="highlight"/>
    <w:basedOn w:val="DefaultParagraphFont"/>
    <w:qFormat w:val="1"/>
    <w:rsid w:val="00BD4CAF"/>
    <w:rPr/>
  </w:style>
  <w:style w:type="character" w:styleId="TextodebaloChar" w:customStyle="1">
    <w:name w:val="Texto de balão Char"/>
    <w:basedOn w:val="DefaultParagraphFont"/>
    <w:link w:val="Textodebalo"/>
    <w:uiPriority w:val="99"/>
    <w:semiHidden w:val="1"/>
    <w:qFormat w:val="1"/>
    <w:rsid w:val="00E81162"/>
    <w:rPr>
      <w:rFonts w:ascii="Segoe UI" w:cs="Segoe UI" w:hAnsi="Segoe UI"/>
      <w:sz w:val="18"/>
      <w:szCs w:val="18"/>
    </w:rPr>
  </w:style>
  <w:style w:type="character" w:styleId="MenoPendente2" w:customStyle="1">
    <w:name w:val="Menção Pendente2"/>
    <w:basedOn w:val="DefaultParagraphFont"/>
    <w:uiPriority w:val="99"/>
    <w:semiHidden w:val="1"/>
    <w:unhideWhenUsed w:val="1"/>
    <w:qFormat w:val="1"/>
    <w:rsid w:val="00307E84"/>
    <w:rPr>
      <w:color w:val="605e5c"/>
      <w:shd w:fill="e1dfdd" w:val="clear"/>
    </w:rPr>
  </w:style>
  <w:style w:type="character" w:styleId="Nivel2Char" w:customStyle="1">
    <w:name w:val="Nivel 2 Char"/>
    <w:basedOn w:val="DefaultParagraphFont"/>
    <w:link w:val="Nivel2"/>
    <w:qFormat w:val="1"/>
    <w:locked w:val="1"/>
    <w:rsid w:val="00FF4094"/>
    <w:rPr>
      <w:rFonts w:ascii="Arial" w:cs="Arial" w:hAnsi="Arial"/>
      <w:color w:val="000000"/>
    </w:rPr>
  </w:style>
  <w:style w:type="character" w:styleId="Citao2Char" w:customStyle="1">
    <w:name w:val="citação 2 Char"/>
    <w:basedOn w:val="CitaoChar"/>
    <w:link w:val="citao2"/>
    <w:qFormat w:val="1"/>
    <w:rsid w:val="003E7046"/>
    <w:rPr>
      <w:rFonts w:ascii="Arial" w:cs="Tahoma" w:eastAsia="Calibri" w:hAnsi="Arial"/>
      <w:i w:val="1"/>
      <w:iCs w:val="1"/>
      <w:color w:val="000000"/>
      <w:kern w:val="2"/>
      <w:sz w:val="20"/>
      <w:szCs w:val="20"/>
      <w:shd w:fill="ffffcc" w:val="clear"/>
      <w:lang w:bidi="hi-IN" w:eastAsia="zh-CN"/>
    </w:rPr>
  </w:style>
  <w:style w:type="character" w:styleId="CabealhoChar" w:customStyle="1">
    <w:name w:val="Cabeçalho Char"/>
    <w:basedOn w:val="DefaultParagraphFont"/>
    <w:link w:val="Cabealho"/>
    <w:uiPriority w:val="99"/>
    <w:qFormat w:val="1"/>
    <w:rsid w:val="0073140B"/>
    <w:rPr/>
  </w:style>
  <w:style w:type="character" w:styleId="RodapChar" w:customStyle="1">
    <w:name w:val="Rodapé Char"/>
    <w:basedOn w:val="DefaultParagraphFont"/>
    <w:link w:val="Rodap"/>
    <w:uiPriority w:val="99"/>
    <w:qFormat w:val="1"/>
    <w:rsid w:val="0073140B"/>
    <w:rPr/>
  </w:style>
  <w:style w:type="character" w:styleId="MenoPendente3" w:customStyle="1">
    <w:name w:val="Menção Pendente3"/>
    <w:basedOn w:val="DefaultParagraphFont"/>
    <w:uiPriority w:val="99"/>
    <w:semiHidden w:val="1"/>
    <w:unhideWhenUsed w:val="1"/>
    <w:qFormat w:val="1"/>
    <w:rsid w:val="00F57D61"/>
    <w:rPr>
      <w:color w:val="605e5c"/>
      <w:shd w:fill="e1dfdd" w:val="clear"/>
    </w:rPr>
  </w:style>
  <w:style w:type="paragraph" w:styleId="Ttulo">
    <w:name w:val="Título"/>
    <w:basedOn w:val="Normal"/>
    <w:next w:val="Corpodotexto"/>
    <w:qFormat w:val="1"/>
    <w:pPr>
      <w:keepNext w:val="1"/>
      <w:spacing w:after="120" w:before="240"/>
    </w:pPr>
    <w:rPr>
      <w:rFonts w:ascii="Liberation Sans" w:cs="Lucida Sans"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Lucida Sans"/>
    </w:rPr>
  </w:style>
  <w:style w:type="paragraph" w:styleId="Legenda">
    <w:name w:val="Caption"/>
    <w:basedOn w:val="Normal"/>
    <w:qFormat w:val="1"/>
    <w:pPr>
      <w:suppressLineNumbers w:val="1"/>
      <w:spacing w:after="120" w:before="120"/>
    </w:pPr>
    <w:rPr>
      <w:rFonts w:cs="Lucida Sans"/>
      <w:i w:val="1"/>
      <w:iCs w:val="1"/>
      <w:sz w:val="24"/>
      <w:szCs w:val="24"/>
    </w:rPr>
  </w:style>
  <w:style w:type="paragraph" w:styleId="Ndice">
    <w:name w:val="Índice"/>
    <w:basedOn w:val="Normal"/>
    <w:qFormat w:val="1"/>
    <w:pPr>
      <w:suppressLineNumbers w:val="1"/>
    </w:pPr>
    <w:rPr>
      <w:rFonts w:cs="Lucida Sans"/>
    </w:rPr>
  </w:style>
  <w:style w:type="paragraph" w:styleId="Quote">
    <w:name w:val="Quote"/>
    <w:basedOn w:val="Normal"/>
    <w:next w:val="Normal"/>
    <w:link w:val="CitaoChar"/>
    <w:qFormat w:val="1"/>
    <w:rsid w:val="00FE71E3"/>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jc w:val="both"/>
    </w:pPr>
    <w:rPr>
      <w:rFonts w:ascii="Arial" w:cs="Tahoma" w:eastAsia="Calibri" w:hAnsi="Arial"/>
      <w:i w:val="1"/>
      <w:iCs w:val="1"/>
      <w:color w:val="000000"/>
      <w:sz w:val="20"/>
      <w:szCs w:val="24"/>
    </w:rPr>
  </w:style>
  <w:style w:type="paragraph" w:styleId="Nivel1" w:customStyle="1">
    <w:name w:val="Nivel1"/>
    <w:basedOn w:val="Ttulo1"/>
    <w:next w:val="Normal"/>
    <w:link w:val="Nivel1Char"/>
    <w:qFormat w:val="1"/>
    <w:rsid w:val="00FE71E3"/>
    <w:pPr>
      <w:spacing w:after="120" w:before="480" w:line="276" w:lineRule="auto"/>
      <w:jc w:val="both"/>
    </w:pPr>
    <w:rPr>
      <w:rFonts w:ascii="Arial" w:cs="Arial" w:hAnsi="Arial"/>
      <w:b w:val="1"/>
      <w:color w:val="000000"/>
    </w:rPr>
  </w:style>
  <w:style w:type="paragraph" w:styleId="ListParagraph">
    <w:name w:val="List Paragraph"/>
    <w:basedOn w:val="Normal"/>
    <w:uiPriority w:val="34"/>
    <w:qFormat w:val="1"/>
    <w:rsid w:val="00FE71E3"/>
    <w:pPr>
      <w:spacing w:after="160" w:before="0"/>
      <w:ind w:left="720" w:hanging="0"/>
      <w:contextualSpacing w:val="1"/>
    </w:pPr>
    <w:rPr/>
  </w:style>
  <w:style w:type="paragraph" w:styleId="NormalWeb">
    <w:name w:val="Normal (Web)"/>
    <w:basedOn w:val="Normal"/>
    <w:uiPriority w:val="99"/>
    <w:unhideWhenUsed w:val="1"/>
    <w:qFormat w:val="1"/>
    <w:rsid w:val="00FE71E3"/>
    <w:pPr>
      <w:spacing w:afterAutospacing="1" w:beforeAutospacing="1" w:line="240" w:lineRule="auto"/>
    </w:pPr>
    <w:rPr>
      <w:rFonts w:ascii="Times New Roman" w:cs="Times New Roman" w:eastAsia="Times New Roman" w:hAnsi="Times New Roman"/>
      <w:sz w:val="24"/>
      <w:szCs w:val="24"/>
      <w:lang w:eastAsia="pt-BR"/>
    </w:rPr>
  </w:style>
  <w:style w:type="paragraph" w:styleId="SombreamentoMdio1nfase31" w:customStyle="1">
    <w:name w:val="Sombreamento Médio 1 - Ênfase 31"/>
    <w:basedOn w:val="Normal"/>
    <w:next w:val="Normal"/>
    <w:qFormat w:val="1"/>
    <w:rsid w:val="00A45C14"/>
    <w:pPr>
      <w:pBdr>
        <w:top w:color="000080" w:space="1" w:sz="4" w:val="single"/>
        <w:left w:color="000080" w:space="4" w:sz="4" w:val="single"/>
        <w:bottom w:color="000080" w:space="1" w:sz="4" w:val="single"/>
        <w:right w:color="000080" w:space="4" w:sz="4" w:val="single"/>
      </w:pBdr>
      <w:shd w:color="auto" w:fill="ffffcc" w:val="clear"/>
      <w:suppressAutoHyphens w:val="1"/>
      <w:spacing w:after="0" w:before="120" w:line="240" w:lineRule="auto"/>
      <w:jc w:val="both"/>
    </w:pPr>
    <w:rPr>
      <w:rFonts w:ascii="Ecofont_Spranq_eco_Sans" w:cs="Tahoma" w:eastAsia="Calibri" w:hAnsi="Ecofont_Spranq_eco_Sans"/>
      <w:i w:val="1"/>
      <w:iCs w:val="1"/>
      <w:color w:val="000000"/>
      <w:sz w:val="20"/>
      <w:szCs w:val="24"/>
      <w:lang w:eastAsia="zh-CN"/>
    </w:rPr>
  </w:style>
  <w:style w:type="paragraph" w:styleId="Corpo" w:customStyle="1">
    <w:name w:val="corpo"/>
    <w:basedOn w:val="Normal"/>
    <w:qFormat w:val="1"/>
    <w:rsid w:val="00BB36BB"/>
    <w:pPr>
      <w:spacing w:afterAutospacing="1" w:beforeAutospacing="1" w:line="240" w:lineRule="auto"/>
    </w:pPr>
    <w:rPr>
      <w:rFonts w:ascii="Times New Roman" w:cs="Times New Roman" w:eastAsia="Times New Roman" w:hAnsi="Times New Roman"/>
      <w:sz w:val="24"/>
      <w:szCs w:val="24"/>
      <w:lang w:eastAsia="pt-BR"/>
    </w:rPr>
  </w:style>
  <w:style w:type="paragraph" w:styleId="Annotationtext">
    <w:name w:val="annotation text"/>
    <w:basedOn w:val="Normal"/>
    <w:link w:val="TextodecomentrioChar"/>
    <w:uiPriority w:val="99"/>
    <w:unhideWhenUsed w:val="1"/>
    <w:qFormat w:val="1"/>
    <w:rsid w:val="00843661"/>
    <w:pPr>
      <w:spacing w:line="240" w:lineRule="auto"/>
    </w:pPr>
    <w:rPr>
      <w:sz w:val="20"/>
      <w:szCs w:val="20"/>
    </w:rPr>
  </w:style>
  <w:style w:type="paragraph" w:styleId="Annotationsubject">
    <w:name w:val="annotation subject"/>
    <w:basedOn w:val="Annotationtext"/>
    <w:next w:val="Annotationtext"/>
    <w:link w:val="AssuntodocomentrioChar"/>
    <w:uiPriority w:val="99"/>
    <w:semiHidden w:val="1"/>
    <w:unhideWhenUsed w:val="1"/>
    <w:qFormat w:val="1"/>
    <w:rsid w:val="00843661"/>
    <w:pPr/>
    <w:rPr>
      <w:b w:val="1"/>
      <w:bCs w:val="1"/>
    </w:rPr>
  </w:style>
  <w:style w:type="paragraph" w:styleId="Itemnivel2" w:customStyle="1">
    <w:name w:val="item_nivel2"/>
    <w:basedOn w:val="Normal"/>
    <w:qFormat w:val="1"/>
    <w:rsid w:val="00400A97"/>
    <w:pPr>
      <w:spacing w:afterAutospacing="1" w:beforeAutospacing="1" w:line="240" w:lineRule="auto"/>
    </w:pPr>
    <w:rPr>
      <w:rFonts w:ascii="Times New Roman" w:cs="Times New Roman" w:eastAsia="Times New Roman" w:hAnsi="Times New Roman"/>
      <w:sz w:val="24"/>
      <w:szCs w:val="24"/>
      <w:lang w:eastAsia="pt-BR"/>
    </w:rPr>
  </w:style>
  <w:style w:type="paragraph" w:styleId="Itemnivel1" w:customStyle="1">
    <w:name w:val="item_nivel1"/>
    <w:basedOn w:val="Normal"/>
    <w:qFormat w:val="1"/>
    <w:rsid w:val="00400A97"/>
    <w:pPr>
      <w:spacing w:afterAutospacing="1" w:beforeAutospacing="1" w:line="240" w:lineRule="auto"/>
    </w:pPr>
    <w:rPr>
      <w:rFonts w:ascii="Times New Roman" w:cs="Times New Roman" w:eastAsia="Times New Roman" w:hAnsi="Times New Roman"/>
      <w:sz w:val="24"/>
      <w:szCs w:val="24"/>
      <w:lang w:eastAsia="pt-BR"/>
    </w:rPr>
  </w:style>
  <w:style w:type="paragraph" w:styleId="Itemalinealetra" w:customStyle="1">
    <w:name w:val="item_alinea_letra"/>
    <w:basedOn w:val="Normal"/>
    <w:qFormat w:val="1"/>
    <w:rsid w:val="00400A97"/>
    <w:pPr>
      <w:spacing w:afterAutospacing="1" w:beforeAutospacing="1" w:line="240" w:lineRule="auto"/>
    </w:pPr>
    <w:rPr>
      <w:rFonts w:ascii="Times New Roman" w:cs="Times New Roman" w:eastAsia="Times New Roman" w:hAnsi="Times New Roman"/>
      <w:sz w:val="24"/>
      <w:szCs w:val="24"/>
      <w:lang w:eastAsia="pt-BR"/>
    </w:rPr>
  </w:style>
  <w:style w:type="paragraph" w:styleId="Citao1" w:customStyle="1">
    <w:name w:val="Citação1"/>
    <w:basedOn w:val="Normal"/>
    <w:next w:val="Normal"/>
    <w:link w:val="QuoteChar"/>
    <w:qFormat w:val="1"/>
    <w:rsid w:val="003948B2"/>
    <w:pPr>
      <w:pBdr>
        <w:top w:color="1f497d" w:space="1" w:sz="4" w:val="single"/>
        <w:left w:color="1f497d" w:space="4" w:sz="4" w:val="single"/>
        <w:bottom w:color="1f497d" w:space="1" w:sz="4" w:val="single"/>
        <w:right w:color="1f497d" w:space="4" w:sz="4" w:val="single"/>
      </w:pBdr>
      <w:shd w:color="auto" w:fill="ffffcc" w:val="clear"/>
      <w:spacing w:after="0" w:before="120" w:line="240" w:lineRule="auto"/>
      <w:jc w:val="both"/>
    </w:pPr>
    <w:rPr>
      <w:rFonts w:ascii="Ecofont_Spranq_eco_Sans" w:cs="Ecofont_Spranq_eco_Sans" w:hAnsi="Ecofont_Spranq_eco_Sans"/>
      <w:i w:val="1"/>
      <w:iCs w:val="1"/>
      <w:color w:val="000000"/>
      <w:sz w:val="24"/>
      <w:szCs w:val="24"/>
    </w:rPr>
  </w:style>
  <w:style w:type="paragraph" w:styleId="BalloonText">
    <w:name w:val="Balloon Text"/>
    <w:basedOn w:val="Normal"/>
    <w:link w:val="TextodebaloChar"/>
    <w:uiPriority w:val="99"/>
    <w:semiHidden w:val="1"/>
    <w:unhideWhenUsed w:val="1"/>
    <w:qFormat w:val="1"/>
    <w:rsid w:val="00E81162"/>
    <w:pPr>
      <w:spacing w:after="0" w:before="0" w:line="240" w:lineRule="auto"/>
    </w:pPr>
    <w:rPr>
      <w:rFonts w:ascii="Segoe UI" w:cs="Segoe UI" w:hAnsi="Segoe UI"/>
      <w:sz w:val="18"/>
      <w:szCs w:val="18"/>
    </w:rPr>
  </w:style>
  <w:style w:type="paragraph" w:styleId="Standard" w:customStyle="1">
    <w:name w:val="Standard"/>
    <w:qFormat w:val="1"/>
    <w:rsid w:val="00FF4094"/>
    <w:pPr>
      <w:widowControl w:val="1"/>
      <w:suppressAutoHyphens w:val="1"/>
      <w:bidi w:val="0"/>
      <w:spacing w:after="0" w:before="0" w:line="240" w:lineRule="auto"/>
      <w:jc w:val="left"/>
    </w:pPr>
    <w:rPr>
      <w:rFonts w:ascii="Liberation Serif" w:cs="Lucida Sans" w:eastAsia="NSimSun" w:hAnsi="Liberation Serif"/>
      <w:color w:val="auto"/>
      <w:kern w:val="2"/>
      <w:sz w:val="24"/>
      <w:szCs w:val="24"/>
      <w:lang w:bidi="hi-IN" w:eastAsia="zh-CN" w:val="pt-BR"/>
    </w:rPr>
  </w:style>
  <w:style w:type="paragraph" w:styleId="Textbody" w:customStyle="1">
    <w:name w:val="Text body"/>
    <w:basedOn w:val="Standard"/>
    <w:qFormat w:val="1"/>
    <w:rsid w:val="00FF4094"/>
    <w:pPr>
      <w:spacing w:after="140" w:before="0" w:line="276" w:lineRule="auto"/>
    </w:pPr>
    <w:rPr/>
  </w:style>
  <w:style w:type="paragraph" w:styleId="Citao2" w:customStyle="1">
    <w:name w:val="citação 2"/>
    <w:basedOn w:val="Quote"/>
    <w:link w:val="citao2Char"/>
    <w:qFormat w:val="1"/>
    <w:rsid w:val="00FF4094"/>
    <w:pPr>
      <w:shd w:fill="ffffcc" w:val="clear"/>
      <w:suppressAutoHyphens w:val="1"/>
    </w:pPr>
    <w:rPr>
      <w:kern w:val="2"/>
      <w:szCs w:val="20"/>
      <w:lang w:bidi="hi-IN" w:eastAsia="zh-CN"/>
    </w:rPr>
  </w:style>
  <w:style w:type="paragraph" w:styleId="Nivel2" w:customStyle="1">
    <w:name w:val="Nivel 2"/>
    <w:basedOn w:val="Normal"/>
    <w:link w:val="Nivel2Char"/>
    <w:qFormat w:val="1"/>
    <w:rsid w:val="00FF4094"/>
    <w:pPr>
      <w:spacing w:after="120" w:before="120" w:line="276" w:lineRule="auto"/>
      <w:jc w:val="both"/>
    </w:pPr>
    <w:rPr>
      <w:rFonts w:ascii="Arial" w:cs="Arial" w:hAnsi="Arial"/>
      <w:color w:val="000000"/>
    </w:rPr>
  </w:style>
  <w:style w:type="paragraph" w:styleId="Nivel3" w:customStyle="1">
    <w:name w:val="Nivel 3"/>
    <w:basedOn w:val="ListParagraph"/>
    <w:qFormat w:val="1"/>
    <w:rsid w:val="00FF4094"/>
    <w:pPr>
      <w:tabs>
        <w:tab w:val="clear" w:pos="708"/>
        <w:tab w:val="left" w:leader="none" w:pos="360"/>
      </w:tabs>
      <w:spacing w:after="120" w:before="120" w:line="276" w:lineRule="auto"/>
      <w:ind w:left="425" w:hanging="0"/>
      <w:contextualSpacing w:val="1"/>
      <w:jc w:val="both"/>
    </w:pPr>
    <w:rPr>
      <w:rFonts w:ascii="Arial" w:cs="Arial" w:eastAsia="Times New Roman" w:hAnsi="Arial"/>
      <w:sz w:val="20"/>
      <w:szCs w:val="20"/>
      <w:lang w:eastAsia="pt-BR"/>
    </w:rPr>
  </w:style>
  <w:style w:type="paragraph" w:styleId="Nivel4" w:customStyle="1">
    <w:name w:val="Nivel 4"/>
    <w:basedOn w:val="Nivel3"/>
    <w:qFormat w:val="1"/>
    <w:rsid w:val="00FF4094"/>
    <w:pPr>
      <w:ind w:left="2491" w:hanging="648"/>
    </w:pPr>
    <w:rPr/>
  </w:style>
  <w:style w:type="paragraph" w:styleId="Nivel5" w:customStyle="1">
    <w:name w:val="Nivel 5"/>
    <w:basedOn w:val="Nivel4"/>
    <w:qFormat w:val="1"/>
    <w:rsid w:val="00FF4094"/>
    <w:pPr>
      <w:ind w:left="3485" w:hanging="792"/>
    </w:pPr>
    <w:rPr/>
  </w:style>
  <w:style w:type="paragraph" w:styleId="PADRO" w:customStyle="1">
    <w:name w:val="PADRÃO"/>
    <w:qFormat w:val="1"/>
    <w:rsid w:val="00ED4D94"/>
    <w:pPr>
      <w:keepNext w:val="1"/>
      <w:widowControl w:val="0"/>
      <w:shd w:color="auto" w:fill="ffffff" w:val="clear"/>
      <w:suppressAutoHyphens w:val="1"/>
      <w:bidi w:val="0"/>
      <w:spacing w:after="119" w:before="119" w:line="276" w:lineRule="auto"/>
      <w:ind w:firstLine="567"/>
      <w:jc w:val="both"/>
    </w:pPr>
    <w:rPr>
      <w:rFonts w:ascii="Ecofont_Spranq_eco_Sans" w:cs="Lohit Hindi" w:eastAsia="WenQuanYi Micro Hei" w:hAnsi="Ecofont_Spranq_eco_Sans"/>
      <w:color w:val="auto"/>
      <w:kern w:val="0"/>
      <w:sz w:val="20"/>
      <w:szCs w:val="24"/>
      <w:lang w:bidi="hi-IN" w:eastAsia="zh-CN" w:val="pt-BR"/>
    </w:rPr>
  </w:style>
  <w:style w:type="paragraph" w:styleId="CabealhoeRodap">
    <w:name w:val="Cabeçalho e Rodapé"/>
    <w:basedOn w:val="Normal"/>
    <w:qFormat w:val="1"/>
    <w:pPr/>
    <w:rPr/>
  </w:style>
  <w:style w:type="paragraph" w:styleId="Cabealho">
    <w:name w:val="Header"/>
    <w:basedOn w:val="Normal"/>
    <w:link w:val="CabealhoChar"/>
    <w:uiPriority w:val="99"/>
    <w:unhideWhenUsed w:val="1"/>
    <w:rsid w:val="0073140B"/>
    <w:pPr>
      <w:tabs>
        <w:tab w:val="clear" w:pos="708"/>
        <w:tab w:val="center" w:leader="none" w:pos="4252"/>
        <w:tab w:val="right" w:leader="none" w:pos="8504"/>
      </w:tabs>
      <w:spacing w:after="0" w:before="0" w:line="240" w:lineRule="auto"/>
    </w:pPr>
    <w:rPr/>
  </w:style>
  <w:style w:type="paragraph" w:styleId="Rodap">
    <w:name w:val="Footer"/>
    <w:basedOn w:val="Normal"/>
    <w:link w:val="RodapChar"/>
    <w:uiPriority w:val="99"/>
    <w:unhideWhenUsed w:val="1"/>
    <w:rsid w:val="0073140B"/>
    <w:pPr>
      <w:tabs>
        <w:tab w:val="clear" w:pos="708"/>
        <w:tab w:val="center" w:leader="none" w:pos="4252"/>
        <w:tab w:val="right" w:leader="none" w:pos="8504"/>
      </w:tabs>
      <w:spacing w:after="0" w:before="0" w:line="240" w:lineRule="auto"/>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elacomgrade">
    <w:name w:val="Table Grid"/>
    <w:basedOn w:val="Tabelanormal"/>
    <w:uiPriority w:val="39"/>
    <w:rsid w:val="00B530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peq1aEOfm6ncHhr/l1ki73w18Q==">AMUW2mVtcNCpnLfjHla0vgKcnJEa0sVxGcqg48T+zCz0pbqrclPEB+AUBaPCb7NMlP9Mp4Nmgd2ytw7b9BX2xKGh6p04fRO2OnrF1TkvImyyMNNiCjxSRI5eU7eeuSWC9scc7nlUjoxREiBfC7R0u0OppaQgbVAli2YFeeohrbri9WpWW7zKuzCsOtYHcAOw8Fa+SozVNI6crUDiX9TKuoyxvs1gdpp5DyUjs0eip3rqPzS5TBj6llxP0XKU0w99HQdvpWYfOpmMWucjfkuH/MExSnpTXblizUZ0PSFIbUs0LGfjsVP5w8sr3Njt+MPV6SqfsbCzxJKM+fiCMlHQnb0c7BVfoAq3SGggiNgUZTb9+4VFlR+SexQ6KM1ZL1I8M8vuORf2PjOz1ukoATW+2ODO9YGNXb74LL1TAh60vb88q5t+DQCkv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2022-07-02T17:53:00Z</dcterms:created>
  <dc:creator>Marcela Ali Tarif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