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720090" cy="72009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PODER JUDICIÁRIO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JUSTIÇA DO TRABALHO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TRIBUNAL REGIONAL DO TRABALHO DA 14ª REGIÃO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Unidade Demandante 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Proad n. XXXX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ORIENTAÇÕES PARA USO DO MODELO 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0" w:before="0" w:line="276" w:lineRule="auto"/>
              <w:jc w:val="both"/>
              <w:rPr>
                <w:rFonts w:ascii="Arial" w:cs="Arial" w:eastAsia="Arial" w:hAnsi="Arial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presente modelo de Termo de Referência procura fornecer um ponto de partida para a definição do objeto e condições da contratação.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Este é o documento que mais terá variação de conteúdo, de acordo com as peculiaridades da demanda da Administração e do objeto a ser contratado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Assim, não se deve prender ao texto apresentado, mas sim trabalhá-lo à luz dos pontos fundamentais da contratação, sempre de forma clara e objetiva.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CONDIÇÕES GERAIS DA CONTRATAÇÃO (art. 6º, XXIII, “a” e “i” da Lei n. 14.133/2021).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6" w:right="0" w:firstLine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432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Aquisição de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</w:t>
      </w: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termos da tabela abaixo, conforme condições e exigências estabelecidas neste instrumento.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00000000002" w:type="dxa"/>
        <w:jc w:val="left"/>
        <w:tblInd w:w="-255.0" w:type="dxa"/>
        <w:tblLayout w:type="fixed"/>
        <w:tblLook w:val="0400"/>
      </w:tblPr>
      <w:tblGrid>
        <w:gridCol w:w="708"/>
        <w:gridCol w:w="2552"/>
        <w:gridCol w:w="1277"/>
        <w:gridCol w:w="1134"/>
        <w:gridCol w:w="1558"/>
        <w:gridCol w:w="1277"/>
        <w:gridCol w:w="991"/>
        <w:tblGridChange w:id="0">
          <w:tblGrid>
            <w:gridCol w:w="708"/>
            <w:gridCol w:w="2552"/>
            <w:gridCol w:w="1277"/>
            <w:gridCol w:w="1134"/>
            <w:gridCol w:w="1558"/>
            <w:gridCol w:w="1277"/>
            <w:gridCol w:w="9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CATMAT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tabela acima é meramente ilustrativa, podendo ser livremente alterada conforme o caso concreto.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6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432" w:right="0" w:hanging="432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objeto desta contratação não se enquadra como sendo de bem de luxo, conforme Decreto nº 10.818, de 2021.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afterAutospacing="0" w:before="0" w:beforeAutospacing="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objeto a ser contratado se enquadra na categoria de bens e serviços comuns, conforme art. 6º, XIII, da lei 14.1333/2021, por possuir padrões de desempenho e qualidade objetivamente definidos, mediante especificações reconhecidas e usuais do mercado, podendo, portanto, ser contratado por dispensa de licitação nos termos do art. 75, II, da Lei 14.133/2021 c/c §1o do mesmo artigo.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432"/>
        <w:jc w:val="both"/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prazo de vigência da contratação é de .............................. contados do(a) ............................., na forma do artigo 105 da Lei n° 14.133/2021.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432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A nota de empenho substituirá, para todos os efeitos, o instrumento contratual.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432"/>
        <w:jc w:val="both"/>
        <w:rPr>
          <w:rFonts w:ascii="Arial" w:cs="Arial" w:eastAsia="Arial" w:hAnsi="Arial"/>
          <w:b w:val="0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custo estimado total da contratação é de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R$... (por extenso),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conforme custos unitários apostos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na tabela acima </w:t>
      </w: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em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76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FUNDAMENTAÇÃO E DESCRIÇÃO DA NECESSIDADE DA CONTRATAÇÃO (art. 6º, inciso XXIII, alínea ‘b’, da Lei nº 14.133/2021).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Fundamentação da Contratação e de seus quantitativos encontra-se pormenorizada em Tópico específico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Documento de Oficialização de Demanda.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 DA SOLUÇÃO COMO UM TODO CONSIDERADO O CICLO DE VIDA DO OBJETO E ESPECIFICAÇÃO DO PRODUTO (art. 6º, inciso XXIII, alínea ‘c’, e art. 40, §1º, inciso I, da Lei nº 14.133/2021)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descrição da solução como um todo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encontra-se pormenorizada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neste</w:t>
      </w:r>
      <w:r w:rsidDel="00000000" w:rsidR="00000000" w:rsidRPr="00000000"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Termo de 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REQUISITOS DA CONTRATAÇÃO (art. 6º, XXIII, alínea ‘d’, da Lei nº 14.133/21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contratação deverá observar os seguintes requisitos: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Sustentabilidade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e acessibilidade: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Além dos critérios de sustentabilidade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estabelecidos no Guia de Contratações Sustentáveis (Resolução nº 310/2021)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, devem ser atendidos os seguintes requisitos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Indicação de marcas ou modelos (Art. 41, inciso I, da Lei nº 14.133/2021):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Na presente contratação será admitida a indicação da(s) seguinte(s) marca(s), característica(s) ou modelo(s), de acordo com as justificativas contidas nos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autos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0" w:hanging="791.9999999999999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4D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Permite-se menção a marca de referência no aviso, como forma ou parâmetro de qualidade para facilitar a descrição do objeto, caso em que se deve necessariamente acrescentar expressões do tipo “ou equivalente”, “ou similar”, “ou de melhor qualidade”, podendo a Administração exigir que a empresa participante do certame demonstre desempenho, qualidade e produtividade compatíveis com a marca de referência mencionada.” Acórdão 808/2019- Plenário, TCU.</w:t>
      </w:r>
    </w:p>
    <w:p w:rsidR="00000000" w:rsidDel="00000000" w:rsidP="00000000" w:rsidRDefault="00000000" w:rsidRPr="00000000" w14:paraId="0000004E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 a Administração, ainda, observar o princípio da padronização considerada a compatibilidade de especificações estéticas, técnicas ou de desempenho, nos termos do art. 43, incisos I, II, III e parágrafo único, da Lei nº 14133/2021.</w:t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Da exigência de amostra: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1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0" w:hanging="791.9999999999999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[...]</w:t>
        <w:tab/>
        <w:tab/>
      </w:r>
    </w:p>
    <w:p w:rsidR="00000000" w:rsidDel="00000000" w:rsidP="00000000" w:rsidRDefault="00000000" w:rsidRPr="00000000" w14:paraId="00000053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Da vedação de contratação de marca/produto: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1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0" w:hanging="791.9999999999999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Diante das conclusões extraídas do processo n. ____, a Administração não aceitará o fornecimento dos seguintes produtos/marcas: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0" w:hanging="791.9999999999999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Da exigência de carta de solidariedade: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Em caso de fornecedor revendedor ou distribuidor, será exigida carta de solidariedade emitida pelo fabricante, que assegure a execução do contrato.</w:t>
      </w:r>
    </w:p>
    <w:p w:rsidR="00000000" w:rsidDel="00000000" w:rsidP="00000000" w:rsidRDefault="00000000" w:rsidRPr="00000000" w14:paraId="00000057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Nota Explicativa: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 razão de seu potencial de restringir a competitividade do certame, a exigência de carta de amostra, vedação de contratação de marca/produtos solidariedade somente se justificará em situações excepcionais e devidamente motivadas.</w:t>
      </w:r>
    </w:p>
    <w:p w:rsidR="00000000" w:rsidDel="00000000" w:rsidP="00000000" w:rsidRDefault="00000000" w:rsidRPr="00000000" w14:paraId="0000005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Não será admitida a subcontratação do objeto contratual.</w:t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Não haverá exigência da garantia da contratação dos arts. 96 e seguintes da Lei nº 14.133/21, pelas razões abaixo justificadas:</w:t>
      </w:r>
    </w:p>
    <w:p w:rsidR="00000000" w:rsidDel="00000000" w:rsidP="00000000" w:rsidRDefault="00000000" w:rsidRPr="00000000" w14:paraId="0000005B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DE EXECUÇÃO CONTRATUAL (arts. 6º, XXIII, alínea “e” e 40, §1º, inciso II, da Lei nº 14.133/2021).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prazo de entrega dos bens é de ......... dias, contados do(a) ................................, em remessa única. </w:t>
      </w:r>
    </w:p>
    <w:p w:rsidR="00000000" w:rsidDel="00000000" w:rsidP="00000000" w:rsidRDefault="00000000" w:rsidRPr="00000000" w14:paraId="00000060">
      <w:pPr>
        <w:spacing w:after="0" w:lineRule="auto"/>
        <w:rPr>
          <w:rFonts w:ascii="Arial" w:cs="Arial" w:eastAsia="Arial" w:hAnsi="Arial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u w:val="single"/>
          <w:rtl w:val="0"/>
        </w:rPr>
        <w:t xml:space="preserve">OU</w:t>
      </w:r>
    </w:p>
    <w:p w:rsidR="00000000" w:rsidDel="00000000" w:rsidP="00000000" w:rsidRDefault="00000000" w:rsidRPr="00000000" w14:paraId="00000061">
      <w:pPr>
        <w:spacing w:after="0" w:lineRule="auto"/>
        <w:rPr>
          <w:rFonts w:ascii="Arial" w:cs="Arial" w:eastAsia="Arial" w:hAnsi="Arial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As parcelas serão entregues nos seguintes prazos e condições:</w:t>
      </w:r>
    </w:p>
    <w:p w:rsidR="00000000" w:rsidDel="00000000" w:rsidP="00000000" w:rsidRDefault="00000000" w:rsidRPr="00000000" w14:paraId="00000063">
      <w:pPr>
        <w:spacing w:after="0" w:line="276" w:lineRule="auto"/>
        <w:ind w:left="851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10.0" w:type="dxa"/>
        <w:jc w:val="left"/>
        <w:tblInd w:w="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"/>
        <w:gridCol w:w="4323"/>
        <w:gridCol w:w="2960"/>
        <w:tblGridChange w:id="0">
          <w:tblGrid>
            <w:gridCol w:w="927"/>
            <w:gridCol w:w="4323"/>
            <w:gridCol w:w="2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Parcela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Composição da Parcela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Prazo de Entrega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1ª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unidades do item ..., ... unidades do item ... 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dias da Assinatura/da Ordem de Fornecimento/[...]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2ª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unidades do item ..., ... unidades do item ...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dias da Assinatura/da Ordem de Fornecimento /[...]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3ª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unidades do item ..., ... unidades do item ...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dias da Assinatura/da Ordem de Fornecimento /[...]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[...]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unidades do item ..., ... unidades do item ...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... dias da Assinatura/da Ordem de Fornecimento /[...]</w:t>
            </w:r>
          </w:p>
        </w:tc>
      </w:tr>
    </w:tbl>
    <w:p w:rsidR="00000000" w:rsidDel="00000000" w:rsidP="00000000" w:rsidRDefault="00000000" w:rsidRPr="00000000" w14:paraId="00000073">
      <w:pPr>
        <w:spacing w:after="0" w:line="276" w:lineRule="auto"/>
        <w:ind w:left="851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Nota Explicativa: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 caso de remessa parcelada, discriminar as respectivas parcelas, prazos e condições. A tabela acima é meramente ilustrativa. Havendo a necessidade de alteração ou inclusão de dados para cada entrega, a tabela e seu conteúdo devem ser alterados.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Caso não seja possível a entrega na data assinalada, a empresa deverá comunicar as razões respectivas com pelo menos (...) dias de antecedência para que qualquer pleito de prorrogação de prazo seja analisado, ressalvadas situações de caso fortuito e força maior.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Os bens deverão ser entregues no seguinte endereço [...]</w:t>
      </w:r>
    </w:p>
    <w:p w:rsidR="00000000" w:rsidDel="00000000" w:rsidP="00000000" w:rsidRDefault="00000000" w:rsidRPr="00000000" w14:paraId="00000078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bens serão recebidos provisoriamente, de forma sumária, no prazo de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.....(.....)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dias, pelo(a) responsável pelo acompanhamento e fiscalização do contrato, para efeito de posterior verificação de sua conformidade com as especificações constantes neste Termo de Referência e na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bens poderão ser rejeitados, no todo ou em parte, quando em desacordo com as especificações constantes neste Termo de Referência e na proposta, devendo ser substituídos no prazo de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.... (...)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dias, a contar da notificação da contratada, às suas custas, sem prejuízo da aplicação das penalidades.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bens serão recebidos definitivamente no prazo de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......(.....)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dias, contados do recebimento provisório, após a verificação da qualidade e quantidade do material e consequente aceitação mediante termo detalhado.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Nota Explicativa: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contrário da Lei nº 8.666/93, a Lei nº 14.133/21 não trouxe prazo máximo de recebimento provisório, sugestão 5 dias para o provisório e 10 dias para o definitivo ou na mesma data.</w:t>
      </w:r>
    </w:p>
    <w:p w:rsidR="00000000" w:rsidDel="00000000" w:rsidP="00000000" w:rsidRDefault="00000000" w:rsidRPr="00000000" w14:paraId="0000007C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hipótese de a verificação a que se refere o subitem anterior não ser procedida dentro do prazo fixado, reputar-se-á como realizada, consumando-se o recebimento definitivo no dia do esgotamento do prazo.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recebimento provisório ou definitivo não excluirá a responsabilidade civil pela solidez e pela segurança do serviço nem a responsabilidade ético-profissional pela perfeita execução do contrato.</w:t>
      </w:r>
    </w:p>
    <w:p w:rsidR="00000000" w:rsidDel="00000000" w:rsidP="00000000" w:rsidRDefault="00000000" w:rsidRPr="00000000" w14:paraId="0000007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1"/>
        <w:keepLines w:val="1"/>
        <w:numPr>
          <w:ilvl w:val="0"/>
          <w:numId w:val="5"/>
        </w:numPr>
        <w:spacing w:after="120" w:before="480" w:line="276" w:lineRule="auto"/>
        <w:ind w:left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 ALTERAÇÃO SUBJETIVA</w:t>
      </w:r>
    </w:p>
    <w:p w:rsidR="00000000" w:rsidDel="00000000" w:rsidP="00000000" w:rsidRDefault="00000000" w:rsidRPr="00000000" w14:paraId="00000080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:rsidR="00000000" w:rsidDel="00000000" w:rsidP="00000000" w:rsidRDefault="00000000" w:rsidRPr="00000000" w14:paraId="00000081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REAJUSTE</w:t>
      </w:r>
    </w:p>
    <w:p w:rsidR="00000000" w:rsidDel="00000000" w:rsidP="00000000" w:rsidRDefault="00000000" w:rsidRPr="00000000" w14:paraId="00000082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preços inicialmente contratados são fixos e irreajustáveis no prazo de um ano contado da data limite para a apresentação das propostas. </w:t>
      </w:r>
    </w:p>
    <w:p w:rsidR="00000000" w:rsidDel="00000000" w:rsidP="00000000" w:rsidRDefault="00000000" w:rsidRPr="00000000" w14:paraId="00000083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DAS SANÇÕES ADMINISTRATIVAS </w:t>
      </w:r>
    </w:p>
    <w:p w:rsidR="00000000" w:rsidDel="00000000" w:rsidP="00000000" w:rsidRDefault="00000000" w:rsidRPr="00000000" w14:paraId="00000084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sanções administrativas são as estabelecidas no aviso de dispensa eletrônica, parte integrante deste instrumento convocatório. </w:t>
      </w:r>
    </w:p>
    <w:p w:rsidR="00000000" w:rsidDel="00000000" w:rsidP="00000000" w:rsidRDefault="00000000" w:rsidRPr="00000000" w14:paraId="00000085">
      <w:pPr>
        <w:keepNext w:val="1"/>
        <w:keepLines w:val="1"/>
        <w:numPr>
          <w:ilvl w:val="0"/>
          <w:numId w:val="5"/>
        </w:numPr>
        <w:spacing w:after="120" w:before="0" w:line="240" w:lineRule="auto"/>
        <w:ind w:left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PAGAMENTO </w:t>
        <w:tab/>
      </w:r>
    </w:p>
    <w:p w:rsidR="00000000" w:rsidDel="00000000" w:rsidP="00000000" w:rsidRDefault="00000000" w:rsidRPr="00000000" w14:paraId="00000086">
      <w:pPr>
        <w:keepNext w:val="1"/>
        <w:keepLines w:val="1"/>
        <w:numPr>
          <w:ilvl w:val="1"/>
          <w:numId w:val="5"/>
        </w:numPr>
        <w:spacing w:after="120" w:before="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Nos termos da Portaria GP n. 0254/2022, é obrigatório à contratada o cadastro no portal externo do SIGEO - JT, como condição indispensável para contratação e recebimento de pagamento.</w:t>
      </w:r>
    </w:p>
    <w:p w:rsidR="00000000" w:rsidDel="00000000" w:rsidP="00000000" w:rsidRDefault="00000000" w:rsidRPr="00000000" w14:paraId="00000087">
      <w:pPr>
        <w:keepNext w:val="1"/>
        <w:keepLines w:val="1"/>
        <w:numPr>
          <w:ilvl w:val="1"/>
          <w:numId w:val="5"/>
        </w:numPr>
        <w:spacing w:after="120" w:before="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pagamento será realizado no prazo máxim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até 10 (dez) dias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 úteis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ontados a partir do recebimento da Nota Fiscal ou Fatura, por meio de ordem bancária, para crédito em banco, agência e conta corrente indicados pelo contratado. </w:t>
      </w:r>
    </w:p>
    <w:p w:rsidR="00000000" w:rsidDel="00000000" w:rsidP="00000000" w:rsidRDefault="00000000" w:rsidRPr="00000000" w14:paraId="00000088">
      <w:pPr>
        <w:keepNext w:val="1"/>
        <w:keepLines w:val="1"/>
        <w:numPr>
          <w:ilvl w:val="1"/>
          <w:numId w:val="5"/>
        </w:numPr>
        <w:spacing w:after="120" w:before="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000000" w:rsidDel="00000000" w:rsidP="00000000" w:rsidRDefault="00000000" w:rsidRPr="00000000" w14:paraId="00000089">
      <w:pPr>
        <w:keepNext w:val="1"/>
        <w:keepLines w:val="1"/>
        <w:numPr>
          <w:ilvl w:val="1"/>
          <w:numId w:val="5"/>
        </w:numPr>
        <w:spacing w:after="120" w:before="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Considera-se ocorrido o recebimento da nota fiscal ou fatura quando o órgão contratante atestar a execução do objeto do contrato.</w:t>
      </w:r>
    </w:p>
    <w:p w:rsidR="00000000" w:rsidDel="00000000" w:rsidP="00000000" w:rsidRDefault="00000000" w:rsidRPr="00000000" w14:paraId="0000008A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Nota Fiscal ou Fatura deverá ser obrigatoriamente acompanhada da comprovação da regularidade fiscal, constatada por meio de consulta on-line ao SICAF ou, na impossibilidade de acesso ao referido Sistema, mediante consulta aos sítios eletrônicos oficiais. </w:t>
      </w:r>
    </w:p>
    <w:p w:rsidR="00000000" w:rsidDel="00000000" w:rsidP="00000000" w:rsidRDefault="00000000" w:rsidRPr="00000000" w14:paraId="0000008B">
      <w:pPr>
        <w:numPr>
          <w:ilvl w:val="2"/>
          <w:numId w:val="5"/>
        </w:numPr>
        <w:spacing w:after="120" w:before="120" w:line="276" w:lineRule="auto"/>
        <w:ind w:left="93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Constatando-se, junto será realizado no prazo máximo de até 5 dias úteis, contados a partir do recebimento da Nota Fiscal ou Fatura (ateste), através de ordem bancária, para crédito em banco, agência e conta corrente indicados pelo contratado.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2"/>
          <w:numId w:val="5"/>
        </w:numPr>
        <w:spacing w:after="120" w:before="120" w:line="276" w:lineRule="auto"/>
        <w:ind w:left="93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Considera-se ocorrido o recebimento ao SICAF, a situação de irregularidade do fornecedor contratado, deverão ser tomadas as providências previstas no do art. 31 da Instrução Normativa nº 3, de 26 de abril de 2018.</w:t>
      </w:r>
    </w:p>
    <w:p w:rsidR="00000000" w:rsidDel="00000000" w:rsidP="00000000" w:rsidRDefault="00000000" w:rsidRPr="00000000" w14:paraId="0000008D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:rsidR="00000000" w:rsidDel="00000000" w:rsidP="00000000" w:rsidRDefault="00000000" w:rsidRPr="00000000" w14:paraId="0000008E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Será considerada data do pagamento o dia em que constar como emitida a ordem bancária para pagamento.</w:t>
      </w:r>
    </w:p>
    <w:p w:rsidR="00000000" w:rsidDel="00000000" w:rsidP="00000000" w:rsidRDefault="00000000" w:rsidRPr="00000000" w14:paraId="0000008F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Antes de cada pagamento à contratada, será realizada consulta ao SICAF para verificar a manutenção das condições de habilitação exigidas no edital. 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Constatando-se, junto ao SICAF, a situação de irregularidade da contratada, será providenciada sua notificação, por escrito, para que, no prazo de 5 (cinco) dias úteis, regularize sua situação ou, no mesmo prazo, apresente sua defesa. O prazo poderá ser prorrogado uma vez, por igual período, a critério da contratante.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Previamente à emissão de nota de empenho e a cada pagamento, a Administração deverá realizar consulta ao SICAF para identificar possível suspensão temporária de participação em licitação, no âmbito do órgão ou entidade, proibição de contratar com o Poder Público, bem como ocorrências impeditivas indiretas, observado o disposto no art. 29, da Instrução Normativa nº 3, de 26 de abril de 2018.</w:t>
      </w:r>
    </w:p>
    <w:p w:rsidR="00000000" w:rsidDel="00000000" w:rsidP="00000000" w:rsidRDefault="00000000" w:rsidRPr="00000000" w14:paraId="00000092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Não havendo regularização ou sendo a defesa considerada improcedente, a contratante deverá comunicar aos órgãos responsáveis pela fiscalização da regularidade fiscal quanto à inadimplência da contratada, bem como quanto à existência de pagamento a ser efetuado, para que sejam acionados os meios pertinentes e necessários para garantir o recebimento de seus créditos.  </w:t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Persistindo a irregularidade, a contratante deverá adotar as medidas necessárias à rescisão contratual nos autos do processo administrativo correspondente, assegurada à contratada a ampla defesa. </w:t>
      </w:r>
    </w:p>
    <w:p w:rsidR="00000000" w:rsidDel="00000000" w:rsidP="00000000" w:rsidRDefault="00000000" w:rsidRPr="00000000" w14:paraId="00000094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Havendo a efetiva execução do objeto, os pagamentos serão realizados normalmente, até que se decida pela rescisão do contrato, caso a contratada não regularize sua situação junto ao SICAF.  </w:t>
      </w:r>
    </w:p>
    <w:p w:rsidR="00000000" w:rsidDel="00000000" w:rsidP="00000000" w:rsidRDefault="00000000" w:rsidRPr="00000000" w14:paraId="00000095">
      <w:pPr>
        <w:spacing w:after="0" w:before="120" w:line="276" w:lineRule="auto"/>
        <w:ind w:left="71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10.11.1. Será rescindido o contrato em execução com a contratada inadimplente no SICAF, salvo por motivo de economicidade, segurança nacional ou outro de interesse público de alta relevância, devidamente justificado, em qualquer caso, pela máxima autoridade da contratante.</w:t>
      </w:r>
    </w:p>
    <w:p w:rsidR="00000000" w:rsidDel="00000000" w:rsidP="00000000" w:rsidRDefault="00000000" w:rsidRPr="00000000" w14:paraId="00000096">
      <w:pPr>
        <w:numPr>
          <w:ilvl w:val="1"/>
          <w:numId w:val="5"/>
        </w:numPr>
        <w:spacing w:after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do pagamento, será efetuada a retenção tributária prevista na legislação aplicável.</w:t>
      </w:r>
    </w:p>
    <w:p w:rsidR="00000000" w:rsidDel="00000000" w:rsidP="00000000" w:rsidRDefault="00000000" w:rsidRPr="00000000" w14:paraId="00000097">
      <w:pPr>
        <w:numPr>
          <w:ilvl w:val="2"/>
          <w:numId w:val="5"/>
        </w:numPr>
        <w:tabs>
          <w:tab w:val="left" w:pos="1440"/>
        </w:tabs>
        <w:spacing w:after="120" w:before="120" w:line="276" w:lineRule="auto"/>
        <w:ind w:left="93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 </w:t>
      </w:r>
    </w:p>
    <w:p w:rsidR="00000000" w:rsidDel="00000000" w:rsidP="00000000" w:rsidRDefault="00000000" w:rsidRPr="00000000" w14:paraId="00000098">
      <w:pPr>
        <w:numPr>
          <w:ilvl w:val="1"/>
          <w:numId w:val="5"/>
        </w:numPr>
        <w:spacing w:after="120" w:before="120" w:line="276" w:lineRule="auto"/>
        <w:ind w:left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Nos casos de eventuais atrasos de pagamento, desde que a Contratada não tenha concorrido, de alguma forma, para tanto,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fórmulas:</w:t>
      </w:r>
    </w:p>
    <w:p w:rsidR="00000000" w:rsidDel="00000000" w:rsidP="00000000" w:rsidRDefault="00000000" w:rsidRPr="00000000" w14:paraId="00000099">
      <w:pPr>
        <w:tabs>
          <w:tab w:val="left" w:pos="1701"/>
        </w:tabs>
        <w:spacing w:after="120" w:before="120" w:line="276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= I x N x VP, sendo:</w:t>
      </w:r>
    </w:p>
    <w:p w:rsidR="00000000" w:rsidDel="00000000" w:rsidP="00000000" w:rsidRDefault="00000000" w:rsidRPr="00000000" w14:paraId="0000009A">
      <w:pPr>
        <w:tabs>
          <w:tab w:val="left" w:pos="1701"/>
        </w:tabs>
        <w:spacing w:after="120" w:before="120" w:line="276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= Encargos moratórios;</w:t>
      </w:r>
    </w:p>
    <w:p w:rsidR="00000000" w:rsidDel="00000000" w:rsidP="00000000" w:rsidRDefault="00000000" w:rsidRPr="00000000" w14:paraId="0000009B">
      <w:pPr>
        <w:tabs>
          <w:tab w:val="left" w:pos="1701"/>
        </w:tabs>
        <w:spacing w:after="120" w:before="120" w:line="276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 = Número de dias entre a data prevista para o pagamento e a do efetivo pagamento;</w:t>
      </w:r>
    </w:p>
    <w:p w:rsidR="00000000" w:rsidDel="00000000" w:rsidP="00000000" w:rsidRDefault="00000000" w:rsidRPr="00000000" w14:paraId="0000009C">
      <w:pPr>
        <w:tabs>
          <w:tab w:val="left" w:pos="1701"/>
        </w:tabs>
        <w:spacing w:after="120" w:before="120" w:line="276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VP = Valor da parcela a ser paga.</w:t>
      </w:r>
    </w:p>
    <w:p w:rsidR="00000000" w:rsidDel="00000000" w:rsidP="00000000" w:rsidRDefault="00000000" w:rsidRPr="00000000" w14:paraId="0000009D">
      <w:pPr>
        <w:tabs>
          <w:tab w:val="left" w:pos="1701"/>
        </w:tabs>
        <w:spacing w:after="120" w:before="120" w:line="276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= Índice de compensação financeira = 0,00016438, assim apurado:</w:t>
      </w:r>
    </w:p>
    <w:tbl>
      <w:tblPr>
        <w:tblStyle w:val="Table4"/>
        <w:tblW w:w="8645.0" w:type="dxa"/>
        <w:jc w:val="left"/>
        <w:tblInd w:w="3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9"/>
        <w:gridCol w:w="577"/>
        <w:gridCol w:w="1247"/>
        <w:gridCol w:w="4672"/>
        <w:tblGridChange w:id="0">
          <w:tblGrid>
            <w:gridCol w:w="2149"/>
            <w:gridCol w:w="577"/>
            <w:gridCol w:w="1247"/>
            <w:gridCol w:w="46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= (TX)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=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( 6 / 100 )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tabs>
                <w:tab w:val="left" w:pos="1701"/>
              </w:tabs>
              <w:spacing w:after="0" w:line="240" w:lineRule="auto"/>
              <w:ind w:left="7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= 0,00016438</w:t>
            </w:r>
          </w:p>
          <w:p w:rsidR="00000000" w:rsidDel="00000000" w:rsidP="00000000" w:rsidRDefault="00000000" w:rsidRPr="00000000" w14:paraId="000000A2">
            <w:pPr>
              <w:widowControl w:val="0"/>
              <w:tabs>
                <w:tab w:val="left" w:pos="1701"/>
              </w:tabs>
              <w:spacing w:after="0" w:line="240" w:lineRule="auto"/>
              <w:ind w:left="7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TX = Percentual da taxa anual = 6%</w:t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365</w:t>
      </w:r>
    </w:p>
    <w:p w:rsidR="00000000" w:rsidDel="00000000" w:rsidP="00000000" w:rsidRDefault="00000000" w:rsidRPr="00000000" w14:paraId="000000A4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ESPECIFICAÇÃO DA GARANTIA CONTRATUAL EXIGIDA E DAS CONDIÇÕES DE MANUTENÇÃO E ASSISTÊNCIA TÉCNICA (art. 40, §1º, inciso III, da Lei nº 14.133/2021) </w:t>
      </w:r>
    </w:p>
    <w:p w:rsidR="00000000" w:rsidDel="00000000" w:rsidP="00000000" w:rsidRDefault="00000000" w:rsidRPr="00000000" w14:paraId="000000A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Nota explicativa: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Fica a critério da Administração exigir - ou não - a garantia contratual dos bens, complementar à garantia legal, mediante a devida fundamentação, a ser exposta neste item do Termo de Referência. Não a exigindo, deverá suprimir o item.</w:t>
      </w:r>
    </w:p>
    <w:p w:rsidR="00000000" w:rsidDel="00000000" w:rsidP="00000000" w:rsidRDefault="00000000" w:rsidRPr="00000000" w14:paraId="000000A7">
      <w:pPr>
        <w:spacing w:after="0" w:line="276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(Sugere-se a redação abaixo para material de consumo): </w:t>
      </w:r>
    </w:p>
    <w:p w:rsidR="00000000" w:rsidDel="00000000" w:rsidP="00000000" w:rsidRDefault="00000000" w:rsidRPr="00000000" w14:paraId="000000A8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prazo de garantia contratual dos bens, complementar à garantia legal, será de, no mínimo, ___ (____) meses, contado a partir do primeiro dia útil subsequente à data do recebimento definitivo do objeto. </w:t>
      </w:r>
    </w:p>
    <w:p w:rsidR="00000000" w:rsidDel="00000000" w:rsidP="00000000" w:rsidRDefault="00000000" w:rsidRPr="00000000" w14:paraId="000000A9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Nota Explicativa: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exigência de garantia, bem como o prazo previsto devem ser justificados nos autos.</w:t>
      </w:r>
    </w:p>
    <w:p w:rsidR="00000000" w:rsidDel="00000000" w:rsidP="00000000" w:rsidRDefault="00000000" w:rsidRPr="00000000" w14:paraId="000000AA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Caso o prazo da garantia oferecida pelo fabricante seja inferior ao estabelecido nesta cláusula, o fornecedor deverá complementar a garantia do bem ofertado pelo período restante. </w:t>
      </w:r>
    </w:p>
    <w:p w:rsidR="00000000" w:rsidDel="00000000" w:rsidP="00000000" w:rsidRDefault="00000000" w:rsidRPr="00000000" w14:paraId="000000AB">
      <w:pPr>
        <w:spacing w:after="0" w:line="276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76" w:lineRule="auto"/>
        <w:rPr>
          <w:rFonts w:ascii="Arial" w:cs="Arial" w:eastAsia="Arial" w:hAnsi="Arial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u w:val="single"/>
          <w:rtl w:val="0"/>
        </w:rPr>
        <w:t xml:space="preserve">OU</w:t>
      </w:r>
    </w:p>
    <w:p w:rsidR="00000000" w:rsidDel="00000000" w:rsidP="00000000" w:rsidRDefault="00000000" w:rsidRPr="00000000" w14:paraId="000000AD">
      <w:pPr>
        <w:spacing w:after="0" w:line="276" w:lineRule="auto"/>
        <w:rPr>
          <w:rFonts w:ascii="Arial" w:cs="Arial" w:eastAsia="Arial" w:hAnsi="Arial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76" w:lineRule="auto"/>
        <w:rPr>
          <w:rFonts w:ascii="Arial" w:cs="Arial" w:eastAsia="Arial" w:hAnsi="Arial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u w:val="single"/>
          <w:rtl w:val="0"/>
        </w:rPr>
        <w:t xml:space="preserve">(Sugere-se a redação abaixo para material permanente): </w:t>
      </w:r>
    </w:p>
    <w:p w:rsidR="00000000" w:rsidDel="00000000" w:rsidP="00000000" w:rsidRDefault="00000000" w:rsidRPr="00000000" w14:paraId="000000AF">
      <w:pPr>
        <w:spacing w:after="0" w:line="276" w:lineRule="auto"/>
        <w:ind w:left="858" w:firstLine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prazo de garantia contratual dos bens, complementar à garantia legal, é de, no mínimo, __ (____) meses, ou pelo prazo fornecido pelo fabricante, se superior, contado a partir do primeiro dia útil subsequente à data do recebimento definitivo do objeto. </w:t>
      </w:r>
    </w:p>
    <w:p w:rsidR="00000000" w:rsidDel="00000000" w:rsidP="00000000" w:rsidRDefault="00000000" w:rsidRPr="00000000" w14:paraId="000000B2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 garantia será prestada com vistas a manter os equipamentos fornecidos em perfeitas condições de uso, sem qualquer ônus ou custo adicional para o Contratante.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 garantia abrange a realização da manutenção corretiva dos bens pelo próprio Contratado, ou, se for o caso, por meio de assistência técnica autorizada, de acordo com as normas técnicas específicas.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Entende-se por manutenção corretiva aquela destinada a corrigir os defeitos apresentados pelos bens, compreendendo a substituição de peças, a realização de ajustes, reparos e correções necessárias.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As peças que apresentarem vício ou defeito no período de vigência da garantia deverão ser substituídas por outras novas, de primeiro uso, e originais, que apresentem padrões de qualidade e desempenho iguais ou superiores aos das peças utilizadas na fabricação do equipamento.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Uma vez notificado, o Contratado realizará a reparação ou substituição dos bens que apresentarem vício ou defeito no prazo de até ___ (_____) dias úteis, contados a partir da data de retirada do equipamento das dependências da Administração pelo Contratado ou pela assistência técnica autorizada.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prazo indicado no subitem anterior, durante seu transcurso, poderá ser prorrogado uma única vez, por igual período, mediante solicitação escrita e justificada do Contratado, aceita pelo Contratante.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Na hipótese do subitem acima, o Contratado deverá disponibilizar equipamento equivalente, de especificação igual ou superior ao anteriormente fornecido, para utilização em caráter provisório pelo Contratante, de modo a garantir a continuidade dos trabalhos administrativos durante a execução dos reparos.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Decorrido o prazo para reparos e substituições sem o atendimento da solicitação do Contratante ou a apresentação de justificativas pelo Contratado, fica o Contratante autorizado a contratar empresa diversa para executar os reparos, ajustes ou a substituição do bem ou de seus componentes, bem como a exigir do Contratado o reembolso pelos custos respectivos, sem que tal fato acarrete a perda da garantia dos equipamentos.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custo referente ao transporte dos equipamentos cobertos pela garantia será de responsabilidade do Contratado.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 garantia legal ou contratual do objeto tem prazo de vigência próprio e desvinculado daquele fixado no contrato, permitindo eventual aplicação de penalidades em caso de descumprimento de alguma de suas condições, mesmo depois de expirada a vigência contratual.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0" w:sz="4" w:val="single"/>
          <w:right w:color="1f497d" w:space="4" w:sz="4" w:val="single"/>
          <w:between w:space="0" w:sz="0" w:val="nil"/>
        </w:pBdr>
        <w:shd w:fill="ffffcc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Explicativa: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Desde que fundamentado em estudo técnico preliminar, a Administração poderá exigir que os serviços de manutenção e assistência técnica sejam prestados mediante deslocamento de técnico ou disponibilizados em unidade de prestação de serviços localizada em distância compatível com suas necessidades. (Art. 40, §4º, Lei nº 14.133/2021).</w:t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DE GESTÃO DO CONTRATO (art. 6º, XXIII, alínea “f”, da Lei nº 14.133/21)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execução do contrato deverá ser acompanhada e fiscalizada pelo(s) fiscal(is) do contrato, ou pelos respectivos substitutos (Lei nº 14.133/2021, art. 117, caput).</w:t>
      </w:r>
    </w:p>
    <w:p w:rsidR="00000000" w:rsidDel="00000000" w:rsidP="00000000" w:rsidRDefault="00000000" w:rsidRPr="00000000" w14:paraId="000000C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39.0" w:type="dxa"/>
        <w:jc w:val="left"/>
        <w:tblInd w:w="4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19.5"/>
        <w:gridCol w:w="4319.5"/>
        <w:tblGridChange w:id="0">
          <w:tblGrid>
            <w:gridCol w:w="4319.5"/>
            <w:gridCol w:w="4319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Substituto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fiscal do contrato anotará em registro próprio todas as ocorrências relacionadas à execução do contrato, determinando o que for necessário para a regularização das faltas ou dos defeitos observados (Lei nº 14.133/2021, art. 117,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fiscal do contrato informará a seus superiores, em tempo hábil para a adoção das medidas convenientes, a situação que demandar decisão ou providência que ultrapasse sua competência (Lei nº 14.133/2021, art. 117, §2º).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Somente o contratado será responsável pelos encargos trabalhistas, previdenciários, fiscais e comerciais resultantes da execução do contrato (Lei nº 14.133/2021, art. 121, caput).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inadimplência do contratado em relação aos encargos trabalhistas, fiscais e comerciais não transferirá à Administração a responsabilidade pelo seu pagamento e não poderá onerar o objeto do contrato (Lei nº 14.133/2021, art. 121,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comunicações entre o órgão ou entidade e a contratada devem ser realizadas por escrito sempre que o ato exigir tal formalidade, admitindo-se, excepcionalmente, o uso de mensagem eletrônica para esse fim (IN 5/2017, art. 44, §2º).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órgão ou entidade poderá convocar representante da empresa para adoção de providências que devam ser cumpridas de imediato (IN 5/2017, art. 44, 31º).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Antes do pagamento da nota fiscal ou da fatura, deverá ser consultada a situação da empresa junto ao SICAF.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Serão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Além do disposto acima, a fiscalização contratual obedecerá às seguintes rotinas: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(...)</w:t>
      </w:r>
    </w:p>
    <w:p w:rsidR="00000000" w:rsidDel="00000000" w:rsidP="00000000" w:rsidRDefault="00000000" w:rsidRPr="00000000" w14:paraId="000000D4">
      <w:pPr>
        <w:pBdr>
          <w:top w:color="000080" w:space="1" w:sz="4" w:val="single"/>
          <w:left w:color="000080" w:space="4" w:sz="4" w:val="single"/>
          <w:bottom w:color="000080" w:space="1" w:sz="4" w:val="single"/>
          <w:right w:color="000080" w:space="4" w:sz="4" w:val="single"/>
        </w:pBdr>
        <w:shd w:fill="ffffcc" w:val="clear"/>
        <w:spacing w:after="0" w:before="12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Nota Explicativa: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Inserir o subitem acima se for o caso para inclusão de rotinas de fiscalização específicas para atender às peculiaridades do objeto contratado.</w:t>
      </w:r>
    </w:p>
    <w:p w:rsidR="00000000" w:rsidDel="00000000" w:rsidP="00000000" w:rsidRDefault="00000000" w:rsidRPr="00000000" w14:paraId="000000D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FORMA E CRITÉRIOS DE SELEÇÃO DO FORNECEDOR MEDIANTE O USO DO SISTEMA DE DISPENSA ELETRÔNICA (art. 6º, inciso XXIII, alínea ‘h’, da Lei nº 14.133/2021)</w:t>
      </w:r>
    </w:p>
    <w:p w:rsidR="00000000" w:rsidDel="00000000" w:rsidP="00000000" w:rsidRDefault="00000000" w:rsidRPr="00000000" w14:paraId="000000D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 fornecedor será selecionado por meio da realização de procedimento de dispensa de licitação, na forma eletrônica, com fundamento na hipótese do art. 75,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inciso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 I ou II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da Lei n.º 14.133/2021.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exigências de habilitação jurídica, fiscal, social e trabalhista são as usuais para a generalidade dos objetos, conforme disciplinado no Anexo I do Aviso de Contratação Direta.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Comprovação de aptidão para o fornecimento de bens similares de complexidade tecnológica e operacional equivalente ou superior com o objeto desta contratação, ou com o item pertinente, por meio da apresentação de certidões ou atestados, por pessoas jurídicas de direito público ou privado, ou regularmente emitido(s) pelo conselho profissional competente, quando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Para fins da comprovação de que trata este subitem, os atestados deverão dizer respeito a contratos executados com as seguintes características mínimas: </w:t>
      </w:r>
    </w:p>
    <w:p w:rsidR="00000000" w:rsidDel="00000000" w:rsidP="00000000" w:rsidRDefault="00000000" w:rsidRPr="00000000" w14:paraId="000000DC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DD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DAS  ALTERAÇÕES</w:t>
      </w:r>
    </w:p>
    <w:p w:rsidR="00000000" w:rsidDel="00000000" w:rsidP="00000000" w:rsidRDefault="00000000" w:rsidRPr="00000000" w14:paraId="000000DE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14.1. Eventuais alterações contratuais reger-se-ão pela disciplina dos arts. 124 e seguintes da Lei nº 14.133, de 2021.</w:t>
      </w:r>
    </w:p>
    <w:p w:rsidR="00000000" w:rsidDel="00000000" w:rsidP="00000000" w:rsidRDefault="00000000" w:rsidRPr="00000000" w14:paraId="000000DF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14.2. O Contratado é obrigado a aceitar, nas mesmas condições contratuais, os acréscimos ou supressões que se fizerem necessários, até o limite de 25% (vinte e cinco por cento) do valor inicial atualizado do contrato.</w:t>
      </w:r>
    </w:p>
    <w:p w:rsidR="00000000" w:rsidDel="00000000" w:rsidP="00000000" w:rsidRDefault="00000000" w:rsidRPr="00000000" w14:paraId="000000E0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14.3. Registros que não caracterizam alteração do contrato podem ser realizados por simples apostila, dispensada a celebração de termo aditivo, na forma do art. 136 da Lei nº 14.133, de 2021.</w:t>
      </w:r>
    </w:p>
    <w:p w:rsidR="00000000" w:rsidDel="00000000" w:rsidP="00000000" w:rsidRDefault="00000000" w:rsidRPr="00000000" w14:paraId="000000E1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 EXTINÇÃO CONTRATUAL (art. 92, XIX)</w:t>
      </w:r>
    </w:p>
    <w:p w:rsidR="00000000" w:rsidDel="00000000" w:rsidP="00000000" w:rsidRDefault="00000000" w:rsidRPr="00000000" w14:paraId="000000E2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O contrato se extingue quando cumpridas as obrigações de ambas as partes, ainda que isso ocorra antes do prazo estipulado para tanto.</w:t>
      </w:r>
    </w:p>
    <w:p w:rsidR="00000000" w:rsidDel="00000000" w:rsidP="00000000" w:rsidRDefault="00000000" w:rsidRPr="00000000" w14:paraId="000000E3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Se as obrigações não forem cumpridas no prazo estipulado, a vigência ficará prorrogada até a conclusão do objeto, caso em que deverá a Administração providenciar a readequação do cronograma fixado para o contrato.</w:t>
      </w:r>
    </w:p>
    <w:p w:rsidR="00000000" w:rsidDel="00000000" w:rsidP="00000000" w:rsidRDefault="00000000" w:rsidRPr="00000000" w14:paraId="000000E4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a não conclusão do contrato referida no item anterior decorrer de culpa do contratado:</w:t>
      </w:r>
    </w:p>
    <w:p w:rsidR="00000000" w:rsidDel="00000000" w:rsidP="00000000" w:rsidRDefault="00000000" w:rsidRPr="00000000" w14:paraId="000000E5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ficará ele constituído em mora, sendo-lhe aplicáveis as respectivas sanções administrativas; e </w:t>
      </w:r>
    </w:p>
    <w:p w:rsidR="00000000" w:rsidDel="00000000" w:rsidP="00000000" w:rsidRDefault="00000000" w:rsidRPr="00000000" w14:paraId="000000E6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poderá a Administração optar pela extinção do contrato e, nesse caso, adotará as medidas admitidas em lei para a continuidade da execução contratual.</w:t>
      </w:r>
    </w:p>
    <w:p w:rsidR="00000000" w:rsidDel="00000000" w:rsidP="00000000" w:rsidRDefault="00000000" w:rsidRPr="00000000" w14:paraId="000000E7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contrato pode ser extinto antes de cumpridas as obrigações nele estipuladas, ou antes do prazo nele fixado, por algum dos motivos previstos no artigo 137 da Lei nº 14.133/21, bem como amigavelmente, assegurados o contraditório e a ampla defesa.</w:t>
      </w:r>
    </w:p>
    <w:p w:rsidR="00000000" w:rsidDel="00000000" w:rsidP="00000000" w:rsidRDefault="00000000" w:rsidRPr="00000000" w14:paraId="000000E8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Nesta hipótese, aplicam-se também os artigos 138 e 139 da mesma Lei.</w:t>
      </w:r>
    </w:p>
    <w:p w:rsidR="00000000" w:rsidDel="00000000" w:rsidP="00000000" w:rsidRDefault="00000000" w:rsidRPr="00000000" w14:paraId="000000E9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alteração social ou a modificação da finalidade ou da estrutura da empresa não ensejará a rescisão se não restringir sua capacidade de concluir o contrato.</w:t>
      </w:r>
    </w:p>
    <w:p w:rsidR="00000000" w:rsidDel="00000000" w:rsidP="00000000" w:rsidRDefault="00000000" w:rsidRPr="00000000" w14:paraId="000000EA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a operação implicar mudança da pessoa jurídica contratada, deverá ser formalizado termo aditivo para alteração subjetiva.</w:t>
      </w:r>
    </w:p>
    <w:p w:rsidR="00000000" w:rsidDel="00000000" w:rsidP="00000000" w:rsidRDefault="00000000" w:rsidRPr="00000000" w14:paraId="000000EB">
      <w:pPr>
        <w:keepNext w:val="1"/>
        <w:keepLines w:val="1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termo de rescisão, sempre que possível, será precedido:</w:t>
      </w:r>
    </w:p>
    <w:p w:rsidR="00000000" w:rsidDel="00000000" w:rsidP="00000000" w:rsidRDefault="00000000" w:rsidRPr="00000000" w14:paraId="000000EC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Balanço dos eventos contratuais já cumpridos ou parcialmente cumpridos;</w:t>
      </w:r>
    </w:p>
    <w:p w:rsidR="00000000" w:rsidDel="00000000" w:rsidP="00000000" w:rsidRDefault="00000000" w:rsidRPr="00000000" w14:paraId="000000ED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Relação dos pagamentos já efetuados e ainda devidos;</w:t>
      </w:r>
    </w:p>
    <w:p w:rsidR="00000000" w:rsidDel="00000000" w:rsidP="00000000" w:rsidRDefault="00000000" w:rsidRPr="00000000" w14:paraId="000000EE">
      <w:pPr>
        <w:keepNext w:val="1"/>
        <w:keepLines w:val="1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1" w:right="0" w:hanging="647.99999999999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Indenizações e multas.</w:t>
      </w:r>
    </w:p>
    <w:p w:rsidR="00000000" w:rsidDel="00000000" w:rsidP="00000000" w:rsidRDefault="00000000" w:rsidRPr="00000000" w14:paraId="000000EF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ADEQUAÇÃO ORÇAMENTÁRIA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b w:val="1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despesas decorrentes da presente contratação correrão à conta de recursos específicos consignados no Orçamento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deste Tribunal. </w:t>
      </w:r>
    </w:p>
    <w:p w:rsidR="00000000" w:rsidDel="00000000" w:rsidP="00000000" w:rsidRDefault="00000000" w:rsidRPr="00000000" w14:paraId="000000F1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DA LEI GERAL DE PROTEÇÃO DE DADOS - LEI N. 13.709/2018 </w:t>
      </w:r>
    </w:p>
    <w:p w:rsidR="00000000" w:rsidDel="00000000" w:rsidP="00000000" w:rsidRDefault="00000000" w:rsidRPr="00000000" w14:paraId="000000F2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eventualmente contratada deve observar as diretrizes estabelecidas no aviso de dispensa eletrônica sobre a Lei de Proteção de Dados, bem como as normas que regem a matéria. </w:t>
      </w:r>
    </w:p>
    <w:p w:rsidR="00000000" w:rsidDel="00000000" w:rsidP="00000000" w:rsidRDefault="00000000" w:rsidRPr="00000000" w14:paraId="000000F3">
      <w:pPr>
        <w:keepNext w:val="1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DOS CASOS OMISSOS (art. 92, III)</w:t>
      </w:r>
    </w:p>
    <w:p w:rsidR="00000000" w:rsidDel="00000000" w:rsidP="00000000" w:rsidRDefault="00000000" w:rsidRPr="00000000" w14:paraId="000000F4">
      <w:pPr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contratos, bem como a Portaria GP n. 716/2019.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6" w:right="0" w:firstLine="0"/>
        <w:jc w:val="both"/>
        <w:rPr>
          <w:rFonts w:ascii="Arial" w:cs="Arial" w:eastAsia="Arial" w:hAnsi="Arial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360" w:before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Porto Velho/RO, XXXXX de XXXXX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360" w:before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360" w:before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360" w:before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360" w:before="0" w:lineRule="auto"/>
        <w:ind w:left="360" w:firstLine="0"/>
        <w:jc w:val="center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Identificação e assinatura do servidor (ou equipe) responsável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701" w:left="1701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tabs>
        <w:tab w:val="center" w:pos="4252"/>
        <w:tab w:val="right" w:pos="8504"/>
      </w:tabs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Comissão Especial de Implementação da nova Lei n. 14-133/2021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26026</wp:posOffset>
          </wp:positionV>
          <wp:extent cx="337820" cy="32448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820" cy="3244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C">
    <w:pPr>
      <w:tabs>
        <w:tab w:val="center" w:pos="4252"/>
        <w:tab w:val="right" w:pos="8504"/>
      </w:tabs>
      <w:spacing w:after="0" w:line="240" w:lineRule="auto"/>
      <w:jc w:val="center"/>
      <w:rPr>
        <w:sz w:val="12"/>
        <w:szCs w:val="12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TRT 14 - versão 1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%2 –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1"/>
        <w:color w:val="000000"/>
      </w:rPr>
    </w:lvl>
    <w:lvl w:ilvl="1">
      <w:start w:val="5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1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1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71E3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FE71E3"/>
    <w:pPr>
      <w:keepNext w:val="1"/>
      <w:keepLines w:val="1"/>
      <w:spacing w:after="0" w:before="240"/>
      <w:outlineLvl w:val="0"/>
    </w:pPr>
    <w:rPr>
      <w:rFonts w:ascii="Calibri Light" w:cs="" w:eastAsia="" w:hAnsi="Calibri Light"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E1FE3"/>
    <w:pPr>
      <w:keepNext w:val="1"/>
      <w:keepLines w:val="1"/>
      <w:spacing w:after="0" w:before="40"/>
      <w:outlineLvl w:val="5"/>
    </w:pPr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unhideWhenUsed w:val="1"/>
    <w:rsid w:val="00FE71E3"/>
    <w:rPr>
      <w:color w:val="000080"/>
      <w:u w:val="single"/>
    </w:rPr>
  </w:style>
  <w:style w:type="character" w:styleId="CitaoChar" w:customStyle="1">
    <w:name w:val="Citação Char"/>
    <w:basedOn w:val="DefaultParagraphFont"/>
    <w:link w:val="Citao"/>
    <w:qFormat w:val="1"/>
    <w:rsid w:val="00FE71E3"/>
    <w:rPr>
      <w:rFonts w:ascii="Arial" w:cs="Tahoma" w:eastAsia="Calibri" w:hAnsi="Arial"/>
      <w:i w:val="1"/>
      <w:iCs w:val="1"/>
      <w:color w:val="000000"/>
      <w:sz w:val="20"/>
      <w:szCs w:val="24"/>
      <w:shd w:fill="ffffcc" w:val="clear"/>
    </w:rPr>
  </w:style>
  <w:style w:type="character" w:styleId="Nivel1Char" w:customStyle="1">
    <w:name w:val="Nivel1 Char"/>
    <w:basedOn w:val="DefaultParagraphFont"/>
    <w:link w:val="Nivel1"/>
    <w:qFormat w:val="1"/>
    <w:locked w:val="1"/>
    <w:rsid w:val="00FE71E3"/>
    <w:rPr>
      <w:rFonts w:ascii="Arial" w:cs="Arial" w:eastAsia="" w:hAnsi="Arial" w:eastAsiaTheme="majorEastAsia"/>
      <w:b w:val="1"/>
      <w:color w:val="000000"/>
      <w:sz w:val="32"/>
      <w:szCs w:val="32"/>
    </w:rPr>
  </w:style>
  <w:style w:type="character" w:styleId="Ttulo1Char" w:customStyle="1">
    <w:name w:val="Título 1 Char"/>
    <w:basedOn w:val="DefaultParagraphFont"/>
    <w:link w:val="Ttulo1"/>
    <w:uiPriority w:val="9"/>
    <w:qFormat w:val="1"/>
    <w:rsid w:val="00FE71E3"/>
    <w:rPr>
      <w:rFonts w:ascii="Calibri Light" w:cs="" w:eastAsia="" w:hAnsi="Calibri Light"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ormalchar1" w:customStyle="1">
    <w:name w:val="normal__char1"/>
    <w:qFormat w:val="1"/>
    <w:rsid w:val="00A45C14"/>
    <w:rPr>
      <w:rFonts w:ascii="Arial" w:cs="Arial" w:hAnsi="Arial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basedOn w:val="DefaultParagraphFont"/>
    <w:uiPriority w:val="22"/>
    <w:qFormat w:val="1"/>
    <w:rsid w:val="0042560B"/>
    <w:rPr>
      <w:b w:val="1"/>
      <w:bCs w:val="1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C81183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unhideWhenUsed w:val="1"/>
    <w:qFormat w:val="1"/>
    <w:rsid w:val="0084366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 w:val="1"/>
    <w:rsid w:val="0084366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843661"/>
    <w:rPr>
      <w:b w:val="1"/>
      <w:bCs w:val="1"/>
      <w:sz w:val="20"/>
      <w:szCs w:val="20"/>
    </w:rPr>
  </w:style>
  <w:style w:type="character" w:styleId="Ttulo6Char" w:customStyle="1">
    <w:name w:val="Título 6 Char"/>
    <w:basedOn w:val="DefaultParagraphFont"/>
    <w:link w:val="Ttulo6"/>
    <w:uiPriority w:val="9"/>
    <w:semiHidden w:val="1"/>
    <w:qFormat w:val="1"/>
    <w:rsid w:val="008E1FE3"/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</w:rPr>
  </w:style>
  <w:style w:type="character" w:styleId="Linkdainternetvisitado">
    <w:name w:val="Link da internet visitado"/>
    <w:basedOn w:val="DefaultParagraphFont"/>
    <w:uiPriority w:val="99"/>
    <w:semiHidden w:val="1"/>
    <w:unhideWhenUsed w:val="1"/>
    <w:rsid w:val="00206410"/>
    <w:rPr>
      <w:color w:val="954f72" w:themeColor="followedHyperlink"/>
      <w:u w:val="single"/>
    </w:rPr>
  </w:style>
  <w:style w:type="character" w:styleId="QuoteChar" w:customStyle="1">
    <w:name w:val="Quote Char"/>
    <w:link w:val="Citao1"/>
    <w:qFormat w:val="1"/>
    <w:locked w:val="1"/>
    <w:rsid w:val="003948B2"/>
    <w:rPr>
      <w:rFonts w:ascii="Ecofont_Spranq_eco_Sans" w:cs="Ecofont_Spranq_eco_Sans" w:hAnsi="Ecofont_Spranq_eco_Sans"/>
      <w:i w:val="1"/>
      <w:iCs w:val="1"/>
      <w:color w:val="000000"/>
      <w:sz w:val="24"/>
      <w:szCs w:val="24"/>
      <w:shd w:fill="ffffcc" w:val="clear"/>
    </w:rPr>
  </w:style>
  <w:style w:type="character" w:styleId="Markedcontent" w:customStyle="1">
    <w:name w:val="markedcontent"/>
    <w:basedOn w:val="DefaultParagraphFont"/>
    <w:qFormat w:val="1"/>
    <w:rsid w:val="00BD4CAF"/>
    <w:rPr/>
  </w:style>
  <w:style w:type="character" w:styleId="Highlight" w:customStyle="1">
    <w:name w:val="highlight"/>
    <w:basedOn w:val="DefaultParagraphFont"/>
    <w:qFormat w:val="1"/>
    <w:rsid w:val="00BD4CAF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E81162"/>
    <w:rPr>
      <w:rFonts w:ascii="Segoe UI" w:cs="Segoe UI" w:hAnsi="Segoe UI"/>
      <w:sz w:val="18"/>
      <w:szCs w:val="18"/>
    </w:rPr>
  </w:style>
  <w:style w:type="character" w:styleId="MenoPendente2" w:customStyle="1">
    <w:name w:val="Menção Pendente2"/>
    <w:basedOn w:val="DefaultParagraphFont"/>
    <w:uiPriority w:val="99"/>
    <w:semiHidden w:val="1"/>
    <w:unhideWhenUsed w:val="1"/>
    <w:qFormat w:val="1"/>
    <w:rsid w:val="00307E84"/>
    <w:rPr>
      <w:color w:val="605e5c"/>
      <w:shd w:fill="e1dfdd" w:val="clear"/>
    </w:rPr>
  </w:style>
  <w:style w:type="character" w:styleId="Nivel2Char" w:customStyle="1">
    <w:name w:val="Nivel 2 Char"/>
    <w:basedOn w:val="DefaultParagraphFont"/>
    <w:link w:val="Nivel2"/>
    <w:qFormat w:val="1"/>
    <w:locked w:val="1"/>
    <w:rsid w:val="00FF4094"/>
    <w:rPr>
      <w:rFonts w:ascii="Arial" w:cs="Arial" w:hAnsi="Arial"/>
      <w:color w:val="000000"/>
    </w:rPr>
  </w:style>
  <w:style w:type="character" w:styleId="Citao2Char" w:customStyle="1">
    <w:name w:val="citação 2 Char"/>
    <w:basedOn w:val="CitaoChar"/>
    <w:link w:val="citao2"/>
    <w:qFormat w:val="1"/>
    <w:rsid w:val="003E7046"/>
    <w:rPr>
      <w:rFonts w:ascii="Arial" w:cs="Tahoma" w:eastAsia="Calibri" w:hAnsi="Arial"/>
      <w:i w:val="1"/>
      <w:iCs w:val="1"/>
      <w:color w:val="000000"/>
      <w:kern w:val="2"/>
      <w:sz w:val="20"/>
      <w:szCs w:val="20"/>
      <w:shd w:fill="ffffcc" w:val="clear"/>
      <w:lang w:bidi="hi-IN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73140B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73140B"/>
    <w:rPr/>
  </w:style>
  <w:style w:type="character" w:styleId="MenoPendente3" w:customStyle="1">
    <w:name w:val="Menção Pendente3"/>
    <w:basedOn w:val="DefaultParagraphFont"/>
    <w:uiPriority w:val="99"/>
    <w:semiHidden w:val="1"/>
    <w:unhideWhenUsed w:val="1"/>
    <w:qFormat w:val="1"/>
    <w:rsid w:val="00F57D6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Quote">
    <w:name w:val="Quote"/>
    <w:basedOn w:val="Normal"/>
    <w:next w:val="Normal"/>
    <w:link w:val="CitaoChar"/>
    <w:qFormat w:val="1"/>
    <w:rsid w:val="00FE71E3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after="0" w:before="120" w:line="240" w:lineRule="auto"/>
      <w:jc w:val="both"/>
    </w:pPr>
    <w:rPr>
      <w:rFonts w:ascii="Arial" w:cs="Tahoma" w:eastAsia="Calibri" w:hAnsi="Arial"/>
      <w:i w:val="1"/>
      <w:iCs w:val="1"/>
      <w:color w:val="000000"/>
      <w:sz w:val="20"/>
      <w:szCs w:val="24"/>
    </w:rPr>
  </w:style>
  <w:style w:type="paragraph" w:styleId="Nivel1" w:customStyle="1">
    <w:name w:val="Nivel1"/>
    <w:basedOn w:val="Ttulo1"/>
    <w:next w:val="Normal"/>
    <w:link w:val="Nivel1Char"/>
    <w:qFormat w:val="1"/>
    <w:rsid w:val="00FE71E3"/>
    <w:pPr>
      <w:spacing w:after="120" w:before="480" w:line="276" w:lineRule="auto"/>
      <w:jc w:val="both"/>
    </w:pPr>
    <w:rPr>
      <w:rFonts w:ascii="Arial" w:cs="Arial" w:hAnsi="Arial"/>
      <w:b w:val="1"/>
      <w:color w:val="000000"/>
    </w:rPr>
  </w:style>
  <w:style w:type="paragraph" w:styleId="ListParagraph">
    <w:name w:val="List Paragraph"/>
    <w:basedOn w:val="Normal"/>
    <w:uiPriority w:val="34"/>
    <w:qFormat w:val="1"/>
    <w:rsid w:val="00FE71E3"/>
    <w:pPr>
      <w:spacing w:after="160" w:before="0"/>
      <w:ind w:left="720" w:hanging="0"/>
      <w:contextualSpacing w:val="1"/>
    </w:pPr>
    <w:rPr/>
  </w:style>
  <w:style w:type="paragraph" w:styleId="NormalWeb">
    <w:name w:val="Normal (Web)"/>
    <w:basedOn w:val="Normal"/>
    <w:uiPriority w:val="99"/>
    <w:unhideWhenUsed w:val="1"/>
    <w:qFormat w:val="1"/>
    <w:rsid w:val="00FE71E3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ombreamentoMdio1nfase31" w:customStyle="1">
    <w:name w:val="Sombreamento Médio 1 - Ênfase 31"/>
    <w:basedOn w:val="Normal"/>
    <w:next w:val="Normal"/>
    <w:qFormat w:val="1"/>
    <w:rsid w:val="00A45C14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shd w:color="auto" w:fill="ffffcc" w:val="clear"/>
      <w:suppressAutoHyphens w:val="1"/>
      <w:spacing w:after="0" w:before="120" w:line="240" w:lineRule="auto"/>
      <w:jc w:val="both"/>
    </w:pPr>
    <w:rPr>
      <w:rFonts w:ascii="Ecofont_Spranq_eco_Sans" w:cs="Tahoma" w:eastAsia="Calibri" w:hAnsi="Ecofont_Spranq_eco_Sans"/>
      <w:i w:val="1"/>
      <w:iCs w:val="1"/>
      <w:color w:val="000000"/>
      <w:sz w:val="20"/>
      <w:szCs w:val="24"/>
      <w:lang w:eastAsia="zh-CN"/>
    </w:rPr>
  </w:style>
  <w:style w:type="paragraph" w:styleId="Corpo" w:customStyle="1">
    <w:name w:val="corpo"/>
    <w:basedOn w:val="Normal"/>
    <w:qFormat w:val="1"/>
    <w:rsid w:val="00BB36BB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uiPriority w:val="99"/>
    <w:unhideWhenUsed w:val="1"/>
    <w:qFormat w:val="1"/>
    <w:rsid w:val="00843661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843661"/>
    <w:pPr/>
    <w:rPr>
      <w:b w:val="1"/>
      <w:bCs w:val="1"/>
    </w:rPr>
  </w:style>
  <w:style w:type="paragraph" w:styleId="Itemnivel2" w:customStyle="1">
    <w:name w:val="item_nivel2"/>
    <w:basedOn w:val="Normal"/>
    <w:qFormat w:val="1"/>
    <w:rsid w:val="00400A97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Itemnivel1" w:customStyle="1">
    <w:name w:val="item_nivel1"/>
    <w:basedOn w:val="Normal"/>
    <w:qFormat w:val="1"/>
    <w:rsid w:val="00400A97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Itemalinealetra" w:customStyle="1">
    <w:name w:val="item_alinea_letra"/>
    <w:basedOn w:val="Normal"/>
    <w:qFormat w:val="1"/>
    <w:rsid w:val="00400A97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itao1" w:customStyle="1">
    <w:name w:val="Citação1"/>
    <w:basedOn w:val="Normal"/>
    <w:next w:val="Normal"/>
    <w:link w:val="QuoteChar"/>
    <w:qFormat w:val="1"/>
    <w:rsid w:val="003948B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after="0" w:before="120" w:line="240" w:lineRule="auto"/>
      <w:jc w:val="both"/>
    </w:pPr>
    <w:rPr>
      <w:rFonts w:ascii="Ecofont_Spranq_eco_Sans" w:cs="Ecofont_Spranq_eco_Sans" w:hAnsi="Ecofont_Spranq_eco_Sans"/>
      <w:i w:val="1"/>
      <w:iCs w:val="1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E81162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Standard" w:customStyle="1">
    <w:name w:val="Standard"/>
    <w:qFormat w:val="1"/>
    <w:rsid w:val="00FF4094"/>
    <w:pPr>
      <w:widowControl w:val="1"/>
      <w:suppressAutoHyphens w:val="1"/>
      <w:bidi w:val="0"/>
      <w:spacing w:after="0" w:before="0" w:line="240" w:lineRule="auto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pt-BR"/>
    </w:rPr>
  </w:style>
  <w:style w:type="paragraph" w:styleId="Textbody" w:customStyle="1">
    <w:name w:val="Text body"/>
    <w:basedOn w:val="Standard"/>
    <w:qFormat w:val="1"/>
    <w:rsid w:val="00FF4094"/>
    <w:pPr>
      <w:spacing w:after="140" w:before="0" w:line="276" w:lineRule="auto"/>
    </w:pPr>
    <w:rPr/>
  </w:style>
  <w:style w:type="paragraph" w:styleId="Citao2" w:customStyle="1">
    <w:name w:val="citação 2"/>
    <w:basedOn w:val="Quote"/>
    <w:link w:val="citao2Char"/>
    <w:qFormat w:val="1"/>
    <w:rsid w:val="00FF4094"/>
    <w:pPr>
      <w:shd w:fill="ffffcc" w:val="clear"/>
      <w:suppressAutoHyphens w:val="1"/>
    </w:pPr>
    <w:rPr>
      <w:kern w:val="2"/>
      <w:szCs w:val="20"/>
      <w:lang w:bidi="hi-IN" w:eastAsia="zh-CN"/>
    </w:rPr>
  </w:style>
  <w:style w:type="paragraph" w:styleId="Nivel2" w:customStyle="1">
    <w:name w:val="Nivel 2"/>
    <w:basedOn w:val="Normal"/>
    <w:link w:val="Nivel2Char"/>
    <w:qFormat w:val="1"/>
    <w:rsid w:val="00FF4094"/>
    <w:pPr>
      <w:spacing w:after="120" w:before="120" w:line="276" w:lineRule="auto"/>
      <w:jc w:val="both"/>
    </w:pPr>
    <w:rPr>
      <w:rFonts w:ascii="Arial" w:cs="Arial" w:hAnsi="Arial"/>
      <w:color w:val="000000"/>
    </w:rPr>
  </w:style>
  <w:style w:type="paragraph" w:styleId="Nivel3" w:customStyle="1">
    <w:name w:val="Nivel 3"/>
    <w:basedOn w:val="ListParagraph"/>
    <w:qFormat w:val="1"/>
    <w:rsid w:val="00FF4094"/>
    <w:pPr>
      <w:tabs>
        <w:tab w:val="clear" w:pos="708"/>
        <w:tab w:val="left" w:leader="none" w:pos="360"/>
      </w:tabs>
      <w:spacing w:after="120" w:before="120" w:line="276" w:lineRule="auto"/>
      <w:ind w:left="425" w:hanging="0"/>
      <w:contextualSpacing w:val="1"/>
      <w:jc w:val="both"/>
    </w:pPr>
    <w:rPr>
      <w:rFonts w:ascii="Arial" w:cs="Arial" w:eastAsia="Times New Roman" w:hAnsi="Arial"/>
      <w:sz w:val="20"/>
      <w:szCs w:val="20"/>
      <w:lang w:eastAsia="pt-BR"/>
    </w:rPr>
  </w:style>
  <w:style w:type="paragraph" w:styleId="Nivel4" w:customStyle="1">
    <w:name w:val="Nivel 4"/>
    <w:basedOn w:val="Nivel3"/>
    <w:qFormat w:val="1"/>
    <w:rsid w:val="00FF4094"/>
    <w:pPr>
      <w:ind w:left="2491" w:hanging="648"/>
    </w:pPr>
    <w:rPr/>
  </w:style>
  <w:style w:type="paragraph" w:styleId="Nivel5" w:customStyle="1">
    <w:name w:val="Nivel 5"/>
    <w:basedOn w:val="Nivel4"/>
    <w:qFormat w:val="1"/>
    <w:rsid w:val="00FF4094"/>
    <w:pPr>
      <w:ind w:left="3485" w:hanging="792"/>
    </w:pPr>
    <w:rPr/>
  </w:style>
  <w:style w:type="paragraph" w:styleId="PADRO" w:customStyle="1">
    <w:name w:val="PADRÃO"/>
    <w:qFormat w:val="1"/>
    <w:rsid w:val="00ED4D94"/>
    <w:pPr>
      <w:keepNext w:val="1"/>
      <w:widowControl w:val="0"/>
      <w:shd w:color="auto" w:fill="ffffff" w:val="clear"/>
      <w:suppressAutoHyphens w:val="1"/>
      <w:bidi w:val="0"/>
      <w:spacing w:after="119" w:before="119" w:line="276" w:lineRule="auto"/>
      <w:ind w:firstLine="567"/>
      <w:jc w:val="both"/>
    </w:pPr>
    <w:rPr>
      <w:rFonts w:ascii="Ecofont_Spranq_eco_Sans" w:cs="Lohit Hindi" w:eastAsia="WenQuanYi Micro Hei" w:hAnsi="Ecofont_Spranq_eco_Sans"/>
      <w:color w:val="auto"/>
      <w:kern w:val="0"/>
      <w:sz w:val="20"/>
      <w:szCs w:val="24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73140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73140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530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uZzVKZwvxcVxq5MeYV0H6Gc7A==">AMUW2mXPzsuhrDD7Wj7jSrXy3/WFFrGbcQQ/HLKIo8thXStnyHm4/Kr0UfSEcjbqc9obRTmLDDZvcAyLP4fGACFZ4PTYH3t5/ko9dq50E1ylSw4AUzo4ENI=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2022-07-02T17:53:00Z</dcterms:created>
  <dc:creator>Marcela Ali Tarif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